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9D70" w14:textId="77777777" w:rsidR="004C51E5" w:rsidRPr="00961379" w:rsidRDefault="004C51E5" w:rsidP="004C51E5">
      <w:pPr>
        <w:pStyle w:val="Quelle"/>
        <w:rPr>
          <w:rFonts w:eastAsia="Verdana" w:cs="Verdana"/>
          <w:szCs w:val="20"/>
        </w:rPr>
      </w:pPr>
      <w:r w:rsidRPr="00961379">
        <w:rPr>
          <w:noProof/>
          <w:lang w:eastAsia="de-AT"/>
        </w:rPr>
        <w:drawing>
          <wp:anchor distT="0" distB="0" distL="114300" distR="114300" simplePos="0" relativeHeight="251658242" behindDoc="0" locked="0" layoutInCell="1" allowOverlap="1" wp14:anchorId="30DF5035" wp14:editId="0214D7A6">
            <wp:simplePos x="0" y="0"/>
            <wp:positionH relativeFrom="page">
              <wp:posOffset>5701665</wp:posOffset>
            </wp:positionH>
            <wp:positionV relativeFrom="paragraph">
              <wp:posOffset>-35560</wp:posOffset>
            </wp:positionV>
            <wp:extent cx="1182370" cy="1242060"/>
            <wp:effectExtent l="0" t="0" r="0" b="0"/>
            <wp:wrapNone/>
            <wp:docPr id="7" name="Grafik 7" descr="Header-Brie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Brief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237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379">
        <w:t>WIRTSCHAFTSUNIVERSITÄT</w:t>
      </w:r>
      <w:r w:rsidRPr="00961379">
        <w:rPr>
          <w:spacing w:val="-25"/>
        </w:rPr>
        <w:t xml:space="preserve"> </w:t>
      </w:r>
      <w:r w:rsidRPr="00961379">
        <w:t>WIEN</w:t>
      </w:r>
    </w:p>
    <w:p w14:paraId="57398C5B" w14:textId="77777777" w:rsidR="004C51E5" w:rsidRPr="00961379" w:rsidRDefault="004C51E5" w:rsidP="004C51E5">
      <w:pPr>
        <w:pStyle w:val="Textkrper"/>
        <w:spacing w:before="17"/>
        <w:ind w:hanging="578"/>
        <w:rPr>
          <w:lang w:val="de-AT"/>
        </w:rPr>
      </w:pPr>
      <w:r w:rsidRPr="00961379">
        <w:rPr>
          <w:spacing w:val="-1"/>
          <w:lang w:val="de-AT"/>
        </w:rPr>
        <w:t>Vienna</w:t>
      </w:r>
      <w:r w:rsidRPr="00961379">
        <w:rPr>
          <w:spacing w:val="-2"/>
          <w:lang w:val="de-AT"/>
        </w:rPr>
        <w:t xml:space="preserve"> </w:t>
      </w:r>
      <w:r w:rsidRPr="00961379">
        <w:rPr>
          <w:spacing w:val="-1"/>
          <w:lang w:val="de-AT"/>
        </w:rPr>
        <w:t>University</w:t>
      </w:r>
      <w:r w:rsidRPr="00961379">
        <w:rPr>
          <w:spacing w:val="-2"/>
          <w:lang w:val="de-AT"/>
        </w:rPr>
        <w:t xml:space="preserve"> </w:t>
      </w:r>
      <w:proofErr w:type="spellStart"/>
      <w:r w:rsidRPr="00961379">
        <w:rPr>
          <w:lang w:val="de-AT"/>
        </w:rPr>
        <w:t>of</w:t>
      </w:r>
      <w:proofErr w:type="spellEnd"/>
      <w:r w:rsidRPr="00961379">
        <w:rPr>
          <w:lang w:val="de-AT"/>
        </w:rPr>
        <w:t xml:space="preserve"> </w:t>
      </w:r>
      <w:r w:rsidRPr="00961379">
        <w:rPr>
          <w:spacing w:val="-1"/>
          <w:lang w:val="de-AT"/>
        </w:rPr>
        <w:t>Economics</w:t>
      </w:r>
      <w:r w:rsidRPr="00961379">
        <w:rPr>
          <w:spacing w:val="-2"/>
          <w:lang w:val="de-AT"/>
        </w:rPr>
        <w:t xml:space="preserve"> </w:t>
      </w:r>
      <w:r w:rsidRPr="00961379">
        <w:rPr>
          <w:spacing w:val="-1"/>
          <w:lang w:val="de-AT"/>
        </w:rPr>
        <w:t>and Business</w:t>
      </w:r>
    </w:p>
    <w:p w14:paraId="55CA6183" w14:textId="77777777" w:rsidR="004C51E5" w:rsidRPr="00961379" w:rsidRDefault="004C51E5" w:rsidP="004C51E5">
      <w:pPr>
        <w:rPr>
          <w:rFonts w:ascii="Verdana" w:eastAsia="Verdana" w:hAnsi="Verdana" w:cs="Verdana"/>
          <w:sz w:val="18"/>
          <w:szCs w:val="18"/>
        </w:rPr>
      </w:pPr>
    </w:p>
    <w:p w14:paraId="500BD25A" w14:textId="77777777" w:rsidR="004C51E5" w:rsidRPr="00961379" w:rsidRDefault="004C51E5" w:rsidP="004C51E5">
      <w:pPr>
        <w:rPr>
          <w:rFonts w:ascii="Verdana" w:eastAsia="Verdana" w:hAnsi="Verdana" w:cs="Verdana"/>
          <w:sz w:val="18"/>
          <w:szCs w:val="18"/>
        </w:rPr>
      </w:pPr>
    </w:p>
    <w:p w14:paraId="7091B8E2" w14:textId="77777777" w:rsidR="004C51E5" w:rsidRPr="00961379" w:rsidRDefault="004C51E5" w:rsidP="004C51E5">
      <w:pPr>
        <w:rPr>
          <w:rFonts w:ascii="Verdana" w:eastAsia="Verdana" w:hAnsi="Verdana" w:cs="Verdana"/>
          <w:sz w:val="18"/>
          <w:szCs w:val="18"/>
        </w:rPr>
      </w:pPr>
    </w:p>
    <w:p w14:paraId="216EAF6A" w14:textId="77777777" w:rsidR="004C51E5" w:rsidRPr="00961379" w:rsidRDefault="004C51E5" w:rsidP="004C51E5">
      <w:pPr>
        <w:rPr>
          <w:rFonts w:ascii="Verdana" w:eastAsia="Verdana" w:hAnsi="Verdana" w:cs="Verdana"/>
          <w:sz w:val="18"/>
          <w:szCs w:val="18"/>
        </w:rPr>
      </w:pPr>
    </w:p>
    <w:p w14:paraId="2E4C2BFB" w14:textId="77777777" w:rsidR="004C51E5" w:rsidRPr="00961379" w:rsidRDefault="004C51E5" w:rsidP="004C51E5">
      <w:pPr>
        <w:rPr>
          <w:rFonts w:ascii="Verdana" w:eastAsia="Verdana" w:hAnsi="Verdana" w:cs="Verdana"/>
          <w:sz w:val="18"/>
          <w:szCs w:val="18"/>
        </w:rPr>
      </w:pPr>
    </w:p>
    <w:p w14:paraId="3B40180C" w14:textId="77777777" w:rsidR="004C51E5" w:rsidRPr="00961379" w:rsidRDefault="004C51E5" w:rsidP="004C51E5">
      <w:pPr>
        <w:rPr>
          <w:rFonts w:ascii="Verdana" w:eastAsia="Verdana" w:hAnsi="Verdana" w:cs="Verdana"/>
          <w:sz w:val="18"/>
          <w:szCs w:val="18"/>
        </w:rPr>
      </w:pPr>
    </w:p>
    <w:p w14:paraId="6F93FB44" w14:textId="1BAC2B44" w:rsidR="212C1383" w:rsidRDefault="212C1383" w:rsidP="212C1383">
      <w:pPr>
        <w:spacing w:before="131"/>
        <w:ind w:left="118"/>
        <w:jc w:val="center"/>
        <w:rPr>
          <w:rFonts w:ascii="Verdana" w:eastAsia="Verdana" w:hAnsi="Verdana" w:cs="Verdana"/>
        </w:rPr>
      </w:pPr>
      <w:r w:rsidRPr="212C1383">
        <w:rPr>
          <w:rFonts w:ascii="Verdana"/>
          <w:b/>
          <w:bCs/>
          <w:szCs w:val="24"/>
        </w:rPr>
        <w:t>Seminararbeit</w:t>
      </w:r>
    </w:p>
    <w:p w14:paraId="594F70A2" w14:textId="77777777" w:rsidR="004C51E5" w:rsidRPr="00961379" w:rsidRDefault="004C51E5" w:rsidP="004C51E5">
      <w:pPr>
        <w:spacing w:before="6"/>
        <w:rPr>
          <w:rFonts w:ascii="Verdana" w:eastAsia="Verdana" w:hAnsi="Verdana" w:cs="Verdana"/>
          <w:b/>
          <w:bCs/>
        </w:rPr>
      </w:pPr>
    </w:p>
    <w:p w14:paraId="57A0CF31" w14:textId="77777777" w:rsidR="004C51E5" w:rsidRPr="00961379" w:rsidRDefault="004C51E5" w:rsidP="004C51E5">
      <w:pPr>
        <w:spacing w:before="6"/>
        <w:rPr>
          <w:rFonts w:ascii="Verdana" w:eastAsia="Verdana" w:hAnsi="Verdana" w:cs="Verdana"/>
          <w:b/>
          <w:bCs/>
        </w:rPr>
      </w:pPr>
    </w:p>
    <w:tbl>
      <w:tblPr>
        <w:tblStyle w:val="NormalTable0"/>
        <w:tblW w:w="0" w:type="auto"/>
        <w:tblInd w:w="111" w:type="dxa"/>
        <w:tblLayout w:type="fixed"/>
        <w:tblLook w:val="01E0" w:firstRow="1" w:lastRow="1" w:firstColumn="1" w:lastColumn="1" w:noHBand="0" w:noVBand="0"/>
      </w:tblPr>
      <w:tblGrid>
        <w:gridCol w:w="3936"/>
        <w:gridCol w:w="5844"/>
      </w:tblGrid>
      <w:tr w:rsidR="004C51E5" w:rsidRPr="00961379" w14:paraId="3B485301" w14:textId="77777777" w:rsidTr="212C1383">
        <w:trPr>
          <w:trHeight w:hRule="exact" w:val="974"/>
        </w:trPr>
        <w:tc>
          <w:tcPr>
            <w:tcW w:w="3936" w:type="dxa"/>
            <w:tcBorders>
              <w:top w:val="single" w:sz="7" w:space="0" w:color="C1C1C1"/>
              <w:left w:val="single" w:sz="5" w:space="0" w:color="C1C1C1"/>
              <w:bottom w:val="single" w:sz="7" w:space="0" w:color="C1C1C1"/>
              <w:right w:val="single" w:sz="5" w:space="0" w:color="C1C1C1"/>
            </w:tcBorders>
          </w:tcPr>
          <w:p w14:paraId="4F396A8F" w14:textId="4822A497" w:rsidR="004C51E5" w:rsidRPr="00961379" w:rsidRDefault="004C51E5" w:rsidP="00E407D3">
            <w:pPr>
              <w:pStyle w:val="TableParagraph"/>
              <w:spacing w:before="10"/>
              <w:ind w:left="102"/>
              <w:rPr>
                <w:rFonts w:ascii="Verdana" w:eastAsia="Verdana" w:hAnsi="Verdana" w:cs="Verdana"/>
                <w:sz w:val="18"/>
                <w:szCs w:val="18"/>
                <w:lang w:val="de-AT"/>
              </w:rPr>
            </w:pPr>
            <w:r w:rsidRPr="212C1383">
              <w:rPr>
                <w:rFonts w:ascii="Verdana"/>
                <w:b/>
                <w:spacing w:val="-1"/>
                <w:sz w:val="18"/>
                <w:szCs w:val="18"/>
                <w:lang w:val="de-AT"/>
              </w:rPr>
              <w:t>Deutscher</w:t>
            </w:r>
            <w:r w:rsidRPr="212C1383">
              <w:rPr>
                <w:rFonts w:ascii="Verdana"/>
                <w:b/>
                <w:sz w:val="18"/>
                <w:szCs w:val="18"/>
                <w:lang w:val="de-AT"/>
              </w:rPr>
              <w:t xml:space="preserve"> </w:t>
            </w:r>
            <w:r w:rsidRPr="212C1383">
              <w:rPr>
                <w:rFonts w:ascii="Verdana"/>
                <w:b/>
                <w:spacing w:val="-1"/>
                <w:sz w:val="18"/>
                <w:szCs w:val="18"/>
                <w:lang w:val="de-AT"/>
              </w:rPr>
              <w:t>Titel</w:t>
            </w:r>
            <w:r w:rsidRPr="212C1383">
              <w:rPr>
                <w:rFonts w:ascii="Verdana"/>
                <w:b/>
                <w:spacing w:val="1"/>
                <w:sz w:val="18"/>
                <w:szCs w:val="18"/>
                <w:lang w:val="de-AT"/>
              </w:rPr>
              <w:t xml:space="preserve"> </w:t>
            </w:r>
            <w:r w:rsidRPr="212C1383">
              <w:rPr>
                <w:rFonts w:ascii="Verdana"/>
                <w:b/>
                <w:spacing w:val="-1"/>
                <w:sz w:val="18"/>
                <w:szCs w:val="18"/>
                <w:lang w:val="de-AT"/>
              </w:rPr>
              <w:t>der</w:t>
            </w:r>
            <w:r w:rsidRPr="212C1383">
              <w:rPr>
                <w:rFonts w:ascii="Verdana"/>
                <w:b/>
                <w:sz w:val="18"/>
                <w:szCs w:val="18"/>
                <w:lang w:val="de-AT"/>
              </w:rPr>
              <w:t xml:space="preserve"> </w:t>
            </w:r>
            <w:r w:rsidR="212C1383" w:rsidRPr="212C1383">
              <w:rPr>
                <w:rFonts w:ascii="Verdana"/>
                <w:b/>
                <w:bCs/>
                <w:sz w:val="18"/>
                <w:szCs w:val="18"/>
                <w:lang w:val="de-AT"/>
              </w:rPr>
              <w:t>Seminararbeit</w:t>
            </w:r>
          </w:p>
        </w:tc>
        <w:tc>
          <w:tcPr>
            <w:tcW w:w="5844" w:type="dxa"/>
            <w:tcBorders>
              <w:top w:val="single" w:sz="7" w:space="0" w:color="C1C1C1"/>
              <w:left w:val="single" w:sz="5" w:space="0" w:color="C1C1C1"/>
              <w:bottom w:val="single" w:sz="7" w:space="0" w:color="C1C1C1"/>
              <w:right w:val="single" w:sz="5" w:space="0" w:color="C1C1C1"/>
            </w:tcBorders>
          </w:tcPr>
          <w:p w14:paraId="68B9CF08" w14:textId="32C4F3C5" w:rsidR="004C51E5" w:rsidRPr="00961379" w:rsidRDefault="00307F40" w:rsidP="004822A9">
            <w:pPr>
              <w:jc w:val="center"/>
            </w:pPr>
            <w:r w:rsidRPr="00307F40">
              <w:t>Eigentum und Informationstechnologie (Hardware, Software): Enteignungstendenzen mit Hilfe von IT</w:t>
            </w:r>
          </w:p>
        </w:tc>
      </w:tr>
      <w:tr w:rsidR="004C51E5" w:rsidRPr="00961379" w14:paraId="0BBC59AC" w14:textId="77777777" w:rsidTr="212C1383">
        <w:trPr>
          <w:trHeight w:hRule="exact" w:val="730"/>
        </w:trPr>
        <w:tc>
          <w:tcPr>
            <w:tcW w:w="3936" w:type="dxa"/>
            <w:tcBorders>
              <w:top w:val="single" w:sz="5" w:space="0" w:color="C1C1C1"/>
              <w:left w:val="single" w:sz="5" w:space="0" w:color="C1C1C1"/>
              <w:bottom w:val="single" w:sz="5" w:space="0" w:color="C1C1C1"/>
              <w:right w:val="single" w:sz="5" w:space="0" w:color="C1C1C1"/>
            </w:tcBorders>
          </w:tcPr>
          <w:p w14:paraId="7ECE6876" w14:textId="77777777" w:rsidR="004C51E5" w:rsidRPr="00961379" w:rsidRDefault="004C51E5" w:rsidP="00E407D3">
            <w:pPr>
              <w:pStyle w:val="TableParagraph"/>
              <w:spacing w:before="10" w:line="263" w:lineRule="auto"/>
              <w:ind w:left="102" w:right="1041"/>
              <w:rPr>
                <w:rFonts w:ascii="Verdana" w:eastAsia="Verdana" w:hAnsi="Verdana" w:cs="Verdana"/>
                <w:sz w:val="18"/>
                <w:szCs w:val="18"/>
                <w:lang w:val="de-AT"/>
              </w:rPr>
            </w:pPr>
            <w:r w:rsidRPr="00961379">
              <w:rPr>
                <w:rFonts w:ascii="Verdana"/>
                <w:b/>
                <w:spacing w:val="-1"/>
                <w:sz w:val="18"/>
                <w:lang w:val="de-AT"/>
              </w:rPr>
              <w:t>Verfasser/</w:t>
            </w:r>
            <w:proofErr w:type="gramStart"/>
            <w:r w:rsidRPr="00961379">
              <w:rPr>
                <w:rFonts w:ascii="Verdana"/>
                <w:b/>
                <w:spacing w:val="-1"/>
                <w:sz w:val="18"/>
                <w:lang w:val="de-AT"/>
              </w:rPr>
              <w:t>in</w:t>
            </w:r>
            <w:r w:rsidRPr="00961379">
              <w:rPr>
                <w:rFonts w:ascii="Verdana"/>
                <w:b/>
                <w:spacing w:val="25"/>
                <w:sz w:val="18"/>
                <w:lang w:val="de-AT"/>
              </w:rPr>
              <w:t xml:space="preserve"> </w:t>
            </w:r>
            <w:r w:rsidRPr="00961379">
              <w:rPr>
                <w:rFonts w:ascii="Verdana"/>
                <w:b/>
                <w:spacing w:val="-1"/>
                <w:sz w:val="18"/>
                <w:lang w:val="de-AT"/>
              </w:rPr>
              <w:t>Familienname</w:t>
            </w:r>
            <w:proofErr w:type="gramEnd"/>
            <w:r w:rsidRPr="00961379">
              <w:rPr>
                <w:rFonts w:ascii="Verdana"/>
                <w:b/>
                <w:spacing w:val="-1"/>
                <w:sz w:val="18"/>
                <w:lang w:val="de-AT"/>
              </w:rPr>
              <w:t>,</w:t>
            </w:r>
            <w:r w:rsidRPr="00961379">
              <w:rPr>
                <w:rFonts w:ascii="Verdana"/>
                <w:b/>
                <w:sz w:val="18"/>
                <w:lang w:val="de-AT"/>
              </w:rPr>
              <w:t xml:space="preserve"> </w:t>
            </w:r>
            <w:r w:rsidRPr="00961379">
              <w:rPr>
                <w:rFonts w:ascii="Verdana"/>
                <w:b/>
                <w:spacing w:val="-1"/>
                <w:sz w:val="18"/>
                <w:lang w:val="de-AT"/>
              </w:rPr>
              <w:t>Vorname(n)</w:t>
            </w:r>
          </w:p>
        </w:tc>
        <w:tc>
          <w:tcPr>
            <w:tcW w:w="5844" w:type="dxa"/>
            <w:tcBorders>
              <w:top w:val="single" w:sz="5" w:space="0" w:color="C1C1C1"/>
              <w:left w:val="single" w:sz="5" w:space="0" w:color="C1C1C1"/>
              <w:bottom w:val="single" w:sz="5" w:space="0" w:color="C1C1C1"/>
              <w:right w:val="single" w:sz="5" w:space="0" w:color="C1C1C1"/>
            </w:tcBorders>
          </w:tcPr>
          <w:p w14:paraId="4F8A67C9" w14:textId="647AD849" w:rsidR="004C51E5" w:rsidRPr="00961379" w:rsidRDefault="3EF759D7" w:rsidP="41A47543">
            <w:pPr>
              <w:jc w:val="center"/>
            </w:pPr>
            <w:r>
              <w:t>Panreck, Julius</w:t>
            </w:r>
          </w:p>
        </w:tc>
      </w:tr>
      <w:tr w:rsidR="004C51E5" w:rsidRPr="00961379" w14:paraId="1CA87353" w14:textId="77777777" w:rsidTr="212C1383">
        <w:trPr>
          <w:trHeight w:hRule="exact" w:val="730"/>
        </w:trPr>
        <w:tc>
          <w:tcPr>
            <w:tcW w:w="3936" w:type="dxa"/>
            <w:tcBorders>
              <w:top w:val="single" w:sz="5" w:space="0" w:color="C1C1C1"/>
              <w:left w:val="single" w:sz="5" w:space="0" w:color="C1C1C1"/>
              <w:bottom w:val="single" w:sz="5" w:space="0" w:color="C1C1C1"/>
              <w:right w:val="single" w:sz="5" w:space="0" w:color="C1C1C1"/>
            </w:tcBorders>
          </w:tcPr>
          <w:p w14:paraId="53C8D22E" w14:textId="77777777" w:rsidR="004C51E5" w:rsidRPr="00961379" w:rsidRDefault="004C51E5" w:rsidP="00E407D3">
            <w:pPr>
              <w:pStyle w:val="TableParagraph"/>
              <w:spacing w:before="10"/>
              <w:ind w:left="102"/>
              <w:rPr>
                <w:rFonts w:ascii="Verdana" w:eastAsia="Verdana" w:hAnsi="Verdana" w:cs="Verdana"/>
                <w:sz w:val="18"/>
                <w:szCs w:val="18"/>
                <w:lang w:val="de-AT"/>
              </w:rPr>
            </w:pPr>
            <w:r w:rsidRPr="00961379">
              <w:rPr>
                <w:rFonts w:ascii="Verdana"/>
                <w:b/>
                <w:spacing w:val="-1"/>
                <w:sz w:val="18"/>
                <w:lang w:val="de-AT"/>
              </w:rPr>
              <w:t>Matrikelnummer</w:t>
            </w:r>
          </w:p>
        </w:tc>
        <w:tc>
          <w:tcPr>
            <w:tcW w:w="5844" w:type="dxa"/>
            <w:tcBorders>
              <w:top w:val="single" w:sz="5" w:space="0" w:color="C1C1C1"/>
              <w:left w:val="single" w:sz="5" w:space="0" w:color="C1C1C1"/>
              <w:bottom w:val="single" w:sz="5" w:space="0" w:color="C1C1C1"/>
              <w:right w:val="single" w:sz="5" w:space="0" w:color="C1C1C1"/>
            </w:tcBorders>
          </w:tcPr>
          <w:p w14:paraId="5A341F7A" w14:textId="7CFF521D" w:rsidR="004C51E5" w:rsidRPr="00961379" w:rsidRDefault="3EF759D7" w:rsidP="41A47543">
            <w:pPr>
              <w:jc w:val="center"/>
            </w:pPr>
            <w:r>
              <w:t>1624828</w:t>
            </w:r>
          </w:p>
        </w:tc>
      </w:tr>
      <w:tr w:rsidR="004C51E5" w:rsidRPr="00961379" w14:paraId="30A173BA" w14:textId="77777777" w:rsidTr="212C1383">
        <w:trPr>
          <w:trHeight w:hRule="exact" w:val="730"/>
        </w:trPr>
        <w:tc>
          <w:tcPr>
            <w:tcW w:w="3936" w:type="dxa"/>
            <w:tcBorders>
              <w:top w:val="single" w:sz="5" w:space="0" w:color="C1C1C1"/>
              <w:left w:val="single" w:sz="5" w:space="0" w:color="C1C1C1"/>
              <w:bottom w:val="single" w:sz="5" w:space="0" w:color="C1C1C1"/>
              <w:right w:val="single" w:sz="5" w:space="0" w:color="C1C1C1"/>
            </w:tcBorders>
          </w:tcPr>
          <w:p w14:paraId="055CEF21" w14:textId="77777777" w:rsidR="004C51E5" w:rsidRPr="00961379" w:rsidRDefault="004C51E5" w:rsidP="00E407D3">
            <w:pPr>
              <w:pStyle w:val="TableParagraph"/>
              <w:spacing w:before="10"/>
              <w:ind w:left="102"/>
              <w:rPr>
                <w:rFonts w:ascii="Verdana" w:eastAsia="Verdana" w:hAnsi="Verdana" w:cs="Verdana"/>
                <w:sz w:val="18"/>
                <w:szCs w:val="18"/>
                <w:lang w:val="de-AT"/>
              </w:rPr>
            </w:pPr>
            <w:r w:rsidRPr="00961379">
              <w:rPr>
                <w:rFonts w:ascii="Verdana"/>
                <w:b/>
                <w:spacing w:val="-1"/>
                <w:sz w:val="18"/>
                <w:lang w:val="de-AT"/>
              </w:rPr>
              <w:t>Studium</w:t>
            </w:r>
          </w:p>
        </w:tc>
        <w:tc>
          <w:tcPr>
            <w:tcW w:w="5844" w:type="dxa"/>
            <w:tcBorders>
              <w:top w:val="single" w:sz="5" w:space="0" w:color="C1C1C1"/>
              <w:left w:val="single" w:sz="5" w:space="0" w:color="C1C1C1"/>
              <w:bottom w:val="single" w:sz="5" w:space="0" w:color="C1C1C1"/>
              <w:right w:val="single" w:sz="5" w:space="0" w:color="C1C1C1"/>
            </w:tcBorders>
          </w:tcPr>
          <w:p w14:paraId="594E6C66" w14:textId="587AF068" w:rsidR="004C51E5" w:rsidRPr="00961379" w:rsidRDefault="3EF759D7" w:rsidP="41A47543">
            <w:pPr>
              <w:jc w:val="center"/>
            </w:pPr>
            <w:r>
              <w:t>Wirtschafts- und Sozialwissenschaften</w:t>
            </w:r>
          </w:p>
        </w:tc>
      </w:tr>
      <w:tr w:rsidR="004C51E5" w:rsidRPr="00961379" w14:paraId="3B0ACB3C" w14:textId="77777777" w:rsidTr="212C1383">
        <w:trPr>
          <w:trHeight w:hRule="exact" w:val="734"/>
        </w:trPr>
        <w:tc>
          <w:tcPr>
            <w:tcW w:w="3936" w:type="dxa"/>
            <w:tcBorders>
              <w:top w:val="single" w:sz="5" w:space="0" w:color="C1C1C1"/>
              <w:left w:val="single" w:sz="5" w:space="0" w:color="C1C1C1"/>
              <w:bottom w:val="single" w:sz="7" w:space="0" w:color="C1C1C1"/>
              <w:right w:val="single" w:sz="5" w:space="0" w:color="C1C1C1"/>
            </w:tcBorders>
          </w:tcPr>
          <w:p w14:paraId="3CE164E9" w14:textId="77777777" w:rsidR="004C51E5" w:rsidRPr="00961379" w:rsidRDefault="004C51E5" w:rsidP="00E407D3">
            <w:pPr>
              <w:pStyle w:val="TableParagraph"/>
              <w:spacing w:before="10"/>
              <w:ind w:left="102"/>
              <w:rPr>
                <w:rFonts w:ascii="Verdana" w:eastAsia="Verdana" w:hAnsi="Verdana" w:cs="Verdana"/>
                <w:sz w:val="18"/>
                <w:szCs w:val="18"/>
                <w:lang w:val="de-AT"/>
              </w:rPr>
            </w:pPr>
            <w:r w:rsidRPr="00961379">
              <w:rPr>
                <w:rFonts w:ascii="Verdana"/>
                <w:b/>
                <w:spacing w:val="-1"/>
                <w:sz w:val="18"/>
                <w:lang w:val="de-AT"/>
              </w:rPr>
              <w:t>Beurteiler/in</w:t>
            </w:r>
          </w:p>
          <w:p w14:paraId="2DE91D48" w14:textId="77777777" w:rsidR="004C51E5" w:rsidRPr="00961379" w:rsidRDefault="004C51E5" w:rsidP="00E407D3">
            <w:pPr>
              <w:pStyle w:val="TableParagraph"/>
              <w:spacing w:before="21"/>
              <w:ind w:left="102"/>
              <w:rPr>
                <w:rFonts w:ascii="Verdana" w:eastAsia="Verdana" w:hAnsi="Verdana" w:cs="Verdana"/>
                <w:sz w:val="18"/>
                <w:szCs w:val="18"/>
                <w:lang w:val="de-AT"/>
              </w:rPr>
            </w:pPr>
            <w:r w:rsidRPr="00961379">
              <w:rPr>
                <w:rFonts w:ascii="Verdana"/>
                <w:b/>
                <w:spacing w:val="-1"/>
                <w:sz w:val="18"/>
                <w:lang w:val="de-AT"/>
              </w:rPr>
              <w:t>Titel,</w:t>
            </w:r>
            <w:r w:rsidRPr="00961379">
              <w:rPr>
                <w:rFonts w:ascii="Verdana"/>
                <w:b/>
                <w:sz w:val="18"/>
                <w:lang w:val="de-AT"/>
              </w:rPr>
              <w:t xml:space="preserve"> </w:t>
            </w:r>
            <w:r w:rsidRPr="00961379">
              <w:rPr>
                <w:rFonts w:ascii="Verdana"/>
                <w:b/>
                <w:spacing w:val="-1"/>
                <w:sz w:val="18"/>
                <w:lang w:val="de-AT"/>
              </w:rPr>
              <w:t>Vorname(n),</w:t>
            </w:r>
            <w:r w:rsidRPr="00961379">
              <w:rPr>
                <w:rFonts w:ascii="Verdana"/>
                <w:b/>
                <w:sz w:val="18"/>
                <w:lang w:val="de-AT"/>
              </w:rPr>
              <w:t xml:space="preserve"> </w:t>
            </w:r>
            <w:r w:rsidRPr="00961379">
              <w:rPr>
                <w:rFonts w:ascii="Verdana"/>
                <w:b/>
                <w:spacing w:val="-1"/>
                <w:sz w:val="18"/>
                <w:lang w:val="de-AT"/>
              </w:rPr>
              <w:t>Familienname</w:t>
            </w:r>
          </w:p>
        </w:tc>
        <w:tc>
          <w:tcPr>
            <w:tcW w:w="5844" w:type="dxa"/>
            <w:tcBorders>
              <w:top w:val="single" w:sz="5" w:space="0" w:color="C1C1C1"/>
              <w:left w:val="single" w:sz="5" w:space="0" w:color="C1C1C1"/>
              <w:bottom w:val="single" w:sz="7" w:space="0" w:color="C1C1C1"/>
              <w:right w:val="single" w:sz="5" w:space="0" w:color="C1C1C1"/>
            </w:tcBorders>
          </w:tcPr>
          <w:p w14:paraId="63151671" w14:textId="1B397499" w:rsidR="004C51E5" w:rsidRPr="00961379" w:rsidRDefault="004822A9" w:rsidP="004822A9">
            <w:pPr>
              <w:jc w:val="center"/>
            </w:pPr>
            <w:r w:rsidRPr="004822A9">
              <w:t>Prof. Dr. Rony G. Flatscher</w:t>
            </w:r>
          </w:p>
        </w:tc>
      </w:tr>
    </w:tbl>
    <w:p w14:paraId="2823A300" w14:textId="77777777" w:rsidR="004C51E5" w:rsidRPr="00961379" w:rsidRDefault="004C51E5" w:rsidP="004C51E5">
      <w:pPr>
        <w:rPr>
          <w:rFonts w:ascii="Verdana" w:eastAsia="Verdana" w:hAnsi="Verdana" w:cs="Verdana"/>
          <w:b/>
          <w:bCs/>
          <w:szCs w:val="24"/>
        </w:rPr>
      </w:pPr>
    </w:p>
    <w:p w14:paraId="7A31078B" w14:textId="77777777" w:rsidR="004C51E5" w:rsidRPr="00961379" w:rsidRDefault="004C51E5" w:rsidP="004C51E5">
      <w:pPr>
        <w:pStyle w:val="Textkrper"/>
        <w:spacing w:before="146"/>
        <w:ind w:firstLine="0"/>
        <w:rPr>
          <w:lang w:val="de-AT"/>
        </w:rPr>
      </w:pPr>
      <w:r w:rsidRPr="00961379">
        <w:rPr>
          <w:lang w:val="de-AT"/>
        </w:rPr>
        <w:t xml:space="preserve">Hiermit </w:t>
      </w:r>
      <w:r w:rsidRPr="00961379">
        <w:rPr>
          <w:spacing w:val="-1"/>
          <w:lang w:val="de-AT"/>
        </w:rPr>
        <w:t>versichere ich,</w:t>
      </w:r>
      <w:r w:rsidRPr="00961379">
        <w:rPr>
          <w:spacing w:val="-2"/>
          <w:lang w:val="de-AT"/>
        </w:rPr>
        <w:t xml:space="preserve"> </w:t>
      </w:r>
      <w:r w:rsidRPr="00961379">
        <w:rPr>
          <w:spacing w:val="-1"/>
          <w:lang w:val="de-AT"/>
        </w:rPr>
        <w:t>dass</w:t>
      </w:r>
    </w:p>
    <w:p w14:paraId="45FB69D0" w14:textId="77777777" w:rsidR="004C51E5" w:rsidRPr="00961379" w:rsidRDefault="004C51E5" w:rsidP="004C51E5">
      <w:pPr>
        <w:spacing w:before="11"/>
        <w:rPr>
          <w:rFonts w:ascii="Verdana" w:eastAsia="Verdana" w:hAnsi="Verdana" w:cs="Verdana"/>
          <w:sz w:val="15"/>
          <w:szCs w:val="15"/>
        </w:rPr>
      </w:pPr>
    </w:p>
    <w:p w14:paraId="59173664" w14:textId="01237388" w:rsidR="004C51E5" w:rsidRPr="00961379" w:rsidRDefault="004C51E5" w:rsidP="004C51E5">
      <w:pPr>
        <w:pStyle w:val="Textkrper"/>
        <w:numPr>
          <w:ilvl w:val="0"/>
          <w:numId w:val="1"/>
        </w:numPr>
        <w:tabs>
          <w:tab w:val="left" w:pos="1006"/>
        </w:tabs>
        <w:spacing w:before="68" w:line="263" w:lineRule="auto"/>
        <w:ind w:right="453"/>
        <w:jc w:val="both"/>
        <w:rPr>
          <w:rFonts w:asciiTheme="minorHAnsi" w:eastAsiaTheme="minorEastAsia" w:hAnsiTheme="minorHAnsi"/>
          <w:lang w:val="de-AT"/>
        </w:rPr>
      </w:pPr>
      <w:r w:rsidRPr="00961379">
        <w:rPr>
          <w:lang w:val="de-AT"/>
        </w:rPr>
        <w:t>ich</w:t>
      </w:r>
      <w:r w:rsidRPr="00961379">
        <w:rPr>
          <w:spacing w:val="31"/>
          <w:lang w:val="de-AT"/>
        </w:rPr>
        <w:t xml:space="preserve"> </w:t>
      </w:r>
      <w:r w:rsidRPr="00961379">
        <w:rPr>
          <w:lang w:val="de-AT"/>
        </w:rPr>
        <w:t>die</w:t>
      </w:r>
      <w:r w:rsidRPr="00961379">
        <w:rPr>
          <w:spacing w:val="33"/>
          <w:lang w:val="de-AT"/>
        </w:rPr>
        <w:t xml:space="preserve"> </w:t>
      </w:r>
      <w:r w:rsidRPr="00961379">
        <w:rPr>
          <w:spacing w:val="-1"/>
          <w:lang w:val="de-AT"/>
        </w:rPr>
        <w:t>vorliegende</w:t>
      </w:r>
      <w:r w:rsidRPr="00961379">
        <w:rPr>
          <w:spacing w:val="33"/>
          <w:lang w:val="de-AT"/>
        </w:rPr>
        <w:t xml:space="preserve"> </w:t>
      </w:r>
      <w:r w:rsidR="7953A2A3" w:rsidRPr="7953A2A3">
        <w:rPr>
          <w:lang w:val="de-AT"/>
        </w:rPr>
        <w:t>Seminararbeit</w:t>
      </w:r>
      <w:r w:rsidRPr="00961379">
        <w:rPr>
          <w:spacing w:val="34"/>
          <w:lang w:val="de-AT"/>
        </w:rPr>
        <w:t xml:space="preserve"> </w:t>
      </w:r>
      <w:r w:rsidRPr="00961379">
        <w:rPr>
          <w:spacing w:val="-1"/>
          <w:lang w:val="de-AT"/>
        </w:rPr>
        <w:t>selbständig</w:t>
      </w:r>
      <w:r w:rsidRPr="00961379">
        <w:rPr>
          <w:spacing w:val="33"/>
          <w:lang w:val="de-AT"/>
        </w:rPr>
        <w:t xml:space="preserve"> </w:t>
      </w:r>
      <w:r w:rsidRPr="00961379">
        <w:rPr>
          <w:spacing w:val="-2"/>
          <w:lang w:val="de-AT"/>
        </w:rPr>
        <w:t>und</w:t>
      </w:r>
      <w:r w:rsidRPr="00961379">
        <w:rPr>
          <w:spacing w:val="30"/>
          <w:lang w:val="de-AT"/>
        </w:rPr>
        <w:t xml:space="preserve"> </w:t>
      </w:r>
      <w:r w:rsidRPr="00961379">
        <w:rPr>
          <w:spacing w:val="-1"/>
          <w:lang w:val="de-AT"/>
        </w:rPr>
        <w:t>ohne</w:t>
      </w:r>
      <w:r w:rsidRPr="00961379">
        <w:rPr>
          <w:spacing w:val="33"/>
          <w:lang w:val="de-AT"/>
        </w:rPr>
        <w:t xml:space="preserve"> </w:t>
      </w:r>
      <w:r w:rsidRPr="00961379">
        <w:rPr>
          <w:spacing w:val="-1"/>
          <w:lang w:val="de-AT"/>
        </w:rPr>
        <w:t>Verwendung</w:t>
      </w:r>
      <w:r w:rsidRPr="00961379">
        <w:rPr>
          <w:spacing w:val="34"/>
          <w:lang w:val="de-AT"/>
        </w:rPr>
        <w:t xml:space="preserve"> </w:t>
      </w:r>
      <w:r w:rsidRPr="00961379">
        <w:rPr>
          <w:spacing w:val="-1"/>
          <w:lang w:val="de-AT"/>
        </w:rPr>
        <w:t>unerlaubter</w:t>
      </w:r>
      <w:r w:rsidRPr="00961379">
        <w:rPr>
          <w:spacing w:val="32"/>
          <w:lang w:val="de-AT"/>
        </w:rPr>
        <w:t xml:space="preserve"> </w:t>
      </w:r>
      <w:r w:rsidRPr="00961379">
        <w:rPr>
          <w:spacing w:val="-1"/>
          <w:lang w:val="de-AT"/>
        </w:rPr>
        <w:t>Hilfsmittel</w:t>
      </w:r>
      <w:r w:rsidRPr="00961379">
        <w:rPr>
          <w:spacing w:val="71"/>
          <w:lang w:val="de-AT"/>
        </w:rPr>
        <w:t xml:space="preserve"> </w:t>
      </w:r>
      <w:r w:rsidRPr="00961379">
        <w:rPr>
          <w:spacing w:val="-1"/>
          <w:lang w:val="de-AT"/>
        </w:rPr>
        <w:t>verfasst</w:t>
      </w:r>
      <w:r w:rsidRPr="00961379">
        <w:rPr>
          <w:spacing w:val="2"/>
          <w:lang w:val="de-AT"/>
        </w:rPr>
        <w:t xml:space="preserve"> </w:t>
      </w:r>
      <w:r w:rsidRPr="00961379">
        <w:rPr>
          <w:spacing w:val="-1"/>
          <w:lang w:val="de-AT"/>
        </w:rPr>
        <w:t>habe.</w:t>
      </w:r>
      <w:r w:rsidRPr="00961379">
        <w:rPr>
          <w:lang w:val="de-AT"/>
        </w:rPr>
        <w:t xml:space="preserve"> Alle</w:t>
      </w:r>
      <w:r w:rsidRPr="00961379">
        <w:rPr>
          <w:spacing w:val="2"/>
          <w:lang w:val="de-AT"/>
        </w:rPr>
        <w:t xml:space="preserve"> </w:t>
      </w:r>
      <w:r w:rsidRPr="00961379">
        <w:rPr>
          <w:spacing w:val="-1"/>
          <w:lang w:val="de-AT"/>
        </w:rPr>
        <w:t>Inhalte,</w:t>
      </w:r>
      <w:r w:rsidRPr="00961379">
        <w:rPr>
          <w:lang w:val="de-AT"/>
        </w:rPr>
        <w:t xml:space="preserve"> die</w:t>
      </w:r>
      <w:r w:rsidRPr="00961379">
        <w:rPr>
          <w:spacing w:val="2"/>
          <w:lang w:val="de-AT"/>
        </w:rPr>
        <w:t xml:space="preserve"> </w:t>
      </w:r>
      <w:r w:rsidRPr="00961379">
        <w:rPr>
          <w:spacing w:val="-1"/>
          <w:lang w:val="de-AT"/>
        </w:rPr>
        <w:t>direkt</w:t>
      </w:r>
      <w:r w:rsidRPr="00961379">
        <w:rPr>
          <w:spacing w:val="2"/>
          <w:lang w:val="de-AT"/>
        </w:rPr>
        <w:t xml:space="preserve"> </w:t>
      </w:r>
      <w:r w:rsidRPr="00961379">
        <w:rPr>
          <w:spacing w:val="-1"/>
          <w:lang w:val="de-AT"/>
        </w:rPr>
        <w:t>oder</w:t>
      </w:r>
      <w:r w:rsidRPr="00961379">
        <w:rPr>
          <w:spacing w:val="1"/>
          <w:lang w:val="de-AT"/>
        </w:rPr>
        <w:t xml:space="preserve"> </w:t>
      </w:r>
      <w:r w:rsidRPr="00961379">
        <w:rPr>
          <w:spacing w:val="-1"/>
          <w:lang w:val="de-AT"/>
        </w:rPr>
        <w:t>indirekt</w:t>
      </w:r>
      <w:r w:rsidRPr="00961379">
        <w:rPr>
          <w:spacing w:val="2"/>
          <w:lang w:val="de-AT"/>
        </w:rPr>
        <w:t xml:space="preserve"> </w:t>
      </w:r>
      <w:r w:rsidRPr="00961379">
        <w:rPr>
          <w:spacing w:val="-2"/>
          <w:lang w:val="de-AT"/>
        </w:rPr>
        <w:t>aus</w:t>
      </w:r>
      <w:r w:rsidRPr="00961379">
        <w:rPr>
          <w:spacing w:val="1"/>
          <w:lang w:val="de-AT"/>
        </w:rPr>
        <w:t xml:space="preserve"> </w:t>
      </w:r>
      <w:r w:rsidRPr="00961379">
        <w:rPr>
          <w:spacing w:val="-1"/>
          <w:lang w:val="de-AT"/>
        </w:rPr>
        <w:t>fremden</w:t>
      </w:r>
      <w:r w:rsidRPr="00961379">
        <w:rPr>
          <w:lang w:val="de-AT"/>
        </w:rPr>
        <w:t xml:space="preserve"> Quellen </w:t>
      </w:r>
      <w:r w:rsidRPr="00961379">
        <w:rPr>
          <w:spacing w:val="-1"/>
          <w:lang w:val="de-AT"/>
        </w:rPr>
        <w:t>entnommen</w:t>
      </w:r>
      <w:r w:rsidRPr="00961379">
        <w:rPr>
          <w:lang w:val="de-AT"/>
        </w:rPr>
        <w:t xml:space="preserve"> </w:t>
      </w:r>
      <w:r w:rsidRPr="00961379">
        <w:rPr>
          <w:spacing w:val="-1"/>
          <w:lang w:val="de-AT"/>
        </w:rPr>
        <w:t>sind,</w:t>
      </w:r>
      <w:r w:rsidRPr="00961379">
        <w:rPr>
          <w:lang w:val="de-AT"/>
        </w:rPr>
        <w:t xml:space="preserve"> </w:t>
      </w:r>
      <w:r w:rsidRPr="00961379">
        <w:rPr>
          <w:spacing w:val="-1"/>
          <w:lang w:val="de-AT"/>
        </w:rPr>
        <w:t>sind</w:t>
      </w:r>
      <w:r w:rsidRPr="00961379">
        <w:rPr>
          <w:spacing w:val="87"/>
          <w:lang w:val="de-AT"/>
        </w:rPr>
        <w:t xml:space="preserve"> </w:t>
      </w:r>
      <w:r w:rsidRPr="00961379">
        <w:rPr>
          <w:spacing w:val="-1"/>
          <w:lang w:val="de-AT"/>
        </w:rPr>
        <w:t>durch</w:t>
      </w:r>
      <w:r w:rsidRPr="00961379">
        <w:rPr>
          <w:spacing w:val="-3"/>
          <w:lang w:val="de-AT"/>
        </w:rPr>
        <w:t xml:space="preserve"> </w:t>
      </w:r>
      <w:r w:rsidRPr="00961379">
        <w:rPr>
          <w:spacing w:val="-1"/>
          <w:lang w:val="de-AT"/>
        </w:rPr>
        <w:t>entsprechende Quellenangaben</w:t>
      </w:r>
      <w:r w:rsidRPr="00961379">
        <w:rPr>
          <w:spacing w:val="-3"/>
          <w:lang w:val="de-AT"/>
        </w:rPr>
        <w:t xml:space="preserve"> </w:t>
      </w:r>
      <w:r w:rsidRPr="00961379">
        <w:rPr>
          <w:spacing w:val="-1"/>
          <w:lang w:val="de-AT"/>
        </w:rPr>
        <w:t>gekennzeichnet.</w:t>
      </w:r>
    </w:p>
    <w:p w14:paraId="6A8E6E65" w14:textId="77777777" w:rsidR="004C51E5" w:rsidRPr="00961379" w:rsidRDefault="004C51E5" w:rsidP="004C51E5">
      <w:pPr>
        <w:spacing w:before="9"/>
        <w:rPr>
          <w:rFonts w:ascii="Verdana" w:eastAsia="Verdana" w:hAnsi="Verdana" w:cs="Verdana"/>
          <w:sz w:val="19"/>
          <w:szCs w:val="19"/>
        </w:rPr>
      </w:pPr>
    </w:p>
    <w:p w14:paraId="752E1140" w14:textId="77777777" w:rsidR="004C51E5" w:rsidRPr="00961379" w:rsidRDefault="004C51E5" w:rsidP="004C51E5">
      <w:pPr>
        <w:pStyle w:val="Textkrper"/>
        <w:numPr>
          <w:ilvl w:val="0"/>
          <w:numId w:val="1"/>
        </w:numPr>
        <w:tabs>
          <w:tab w:val="left" w:pos="1006"/>
        </w:tabs>
        <w:spacing w:line="263" w:lineRule="auto"/>
        <w:ind w:right="453"/>
        <w:jc w:val="both"/>
        <w:rPr>
          <w:lang w:val="de-AT"/>
        </w:rPr>
      </w:pPr>
      <w:r w:rsidRPr="00961379">
        <w:rPr>
          <w:lang w:val="de-AT"/>
        </w:rPr>
        <w:t>die</w:t>
      </w:r>
      <w:r w:rsidRPr="00961379">
        <w:rPr>
          <w:spacing w:val="30"/>
          <w:lang w:val="de-AT"/>
        </w:rPr>
        <w:t xml:space="preserve"> </w:t>
      </w:r>
      <w:r w:rsidRPr="00961379">
        <w:rPr>
          <w:spacing w:val="-1"/>
          <w:lang w:val="de-AT"/>
        </w:rPr>
        <w:t>vorliegende</w:t>
      </w:r>
      <w:r w:rsidRPr="00961379">
        <w:rPr>
          <w:spacing w:val="30"/>
          <w:lang w:val="de-AT"/>
        </w:rPr>
        <w:t xml:space="preserve"> </w:t>
      </w:r>
      <w:r w:rsidRPr="00961379">
        <w:rPr>
          <w:spacing w:val="-1"/>
          <w:lang w:val="de-AT"/>
        </w:rPr>
        <w:t>Arbeit</w:t>
      </w:r>
      <w:r w:rsidRPr="00961379">
        <w:rPr>
          <w:spacing w:val="31"/>
          <w:lang w:val="de-AT"/>
        </w:rPr>
        <w:t xml:space="preserve"> </w:t>
      </w:r>
      <w:r w:rsidRPr="00961379">
        <w:rPr>
          <w:spacing w:val="-1"/>
          <w:lang w:val="de-AT"/>
        </w:rPr>
        <w:t>bisher</w:t>
      </w:r>
      <w:r w:rsidRPr="00961379">
        <w:rPr>
          <w:spacing w:val="30"/>
          <w:lang w:val="de-AT"/>
        </w:rPr>
        <w:t xml:space="preserve"> </w:t>
      </w:r>
      <w:r w:rsidRPr="00961379">
        <w:rPr>
          <w:spacing w:val="-1"/>
          <w:lang w:val="de-AT"/>
        </w:rPr>
        <w:t>weder</w:t>
      </w:r>
      <w:r w:rsidRPr="00961379">
        <w:rPr>
          <w:spacing w:val="30"/>
          <w:lang w:val="de-AT"/>
        </w:rPr>
        <w:t xml:space="preserve"> </w:t>
      </w:r>
      <w:r w:rsidRPr="00961379">
        <w:rPr>
          <w:lang w:val="de-AT"/>
        </w:rPr>
        <w:t>im</w:t>
      </w:r>
      <w:r w:rsidRPr="00961379">
        <w:rPr>
          <w:spacing w:val="30"/>
          <w:lang w:val="de-AT"/>
        </w:rPr>
        <w:t xml:space="preserve"> </w:t>
      </w:r>
      <w:r w:rsidRPr="00961379">
        <w:rPr>
          <w:spacing w:val="-2"/>
          <w:lang w:val="de-AT"/>
        </w:rPr>
        <w:t>In-</w:t>
      </w:r>
      <w:r w:rsidRPr="00961379">
        <w:rPr>
          <w:spacing w:val="30"/>
          <w:lang w:val="de-AT"/>
        </w:rPr>
        <w:t xml:space="preserve"> </w:t>
      </w:r>
      <w:r w:rsidRPr="00961379">
        <w:rPr>
          <w:spacing w:val="-1"/>
          <w:lang w:val="de-AT"/>
        </w:rPr>
        <w:t>noch</w:t>
      </w:r>
      <w:r w:rsidRPr="00961379">
        <w:rPr>
          <w:spacing w:val="29"/>
          <w:lang w:val="de-AT"/>
        </w:rPr>
        <w:t xml:space="preserve"> </w:t>
      </w:r>
      <w:r w:rsidRPr="00961379">
        <w:rPr>
          <w:spacing w:val="1"/>
          <w:lang w:val="de-AT"/>
        </w:rPr>
        <w:t>im</w:t>
      </w:r>
      <w:r w:rsidRPr="00961379">
        <w:rPr>
          <w:spacing w:val="30"/>
          <w:lang w:val="de-AT"/>
        </w:rPr>
        <w:t xml:space="preserve"> </w:t>
      </w:r>
      <w:r w:rsidRPr="00961379">
        <w:rPr>
          <w:spacing w:val="-1"/>
          <w:lang w:val="de-AT"/>
        </w:rPr>
        <w:t>Ausland</w:t>
      </w:r>
      <w:r w:rsidRPr="00961379">
        <w:rPr>
          <w:spacing w:val="30"/>
          <w:lang w:val="de-AT"/>
        </w:rPr>
        <w:t xml:space="preserve"> </w:t>
      </w:r>
      <w:r w:rsidRPr="00961379">
        <w:rPr>
          <w:spacing w:val="-1"/>
          <w:lang w:val="de-AT"/>
        </w:rPr>
        <w:t>zur</w:t>
      </w:r>
      <w:r w:rsidRPr="00961379">
        <w:rPr>
          <w:spacing w:val="30"/>
          <w:lang w:val="de-AT"/>
        </w:rPr>
        <w:t xml:space="preserve"> </w:t>
      </w:r>
      <w:r w:rsidRPr="00961379">
        <w:rPr>
          <w:spacing w:val="-1"/>
          <w:lang w:val="de-AT"/>
        </w:rPr>
        <w:t>Beurteilung</w:t>
      </w:r>
      <w:r w:rsidRPr="00961379">
        <w:rPr>
          <w:spacing w:val="30"/>
          <w:lang w:val="de-AT"/>
        </w:rPr>
        <w:t xml:space="preserve"> </w:t>
      </w:r>
      <w:r w:rsidRPr="00961379">
        <w:rPr>
          <w:spacing w:val="-1"/>
          <w:lang w:val="de-AT"/>
        </w:rPr>
        <w:t>vorgelegt</w:t>
      </w:r>
      <w:r w:rsidRPr="00961379">
        <w:rPr>
          <w:spacing w:val="31"/>
          <w:lang w:val="de-AT"/>
        </w:rPr>
        <w:t xml:space="preserve"> </w:t>
      </w:r>
      <w:r w:rsidRPr="00961379">
        <w:rPr>
          <w:spacing w:val="-2"/>
          <w:lang w:val="de-AT"/>
        </w:rPr>
        <w:t>bzw.</w:t>
      </w:r>
      <w:r w:rsidRPr="00961379">
        <w:rPr>
          <w:spacing w:val="81"/>
          <w:lang w:val="de-AT"/>
        </w:rPr>
        <w:t xml:space="preserve"> </w:t>
      </w:r>
      <w:r w:rsidRPr="00961379">
        <w:rPr>
          <w:spacing w:val="-1"/>
          <w:lang w:val="de-AT"/>
        </w:rPr>
        <w:t>veröffentlicht</w:t>
      </w:r>
      <w:r w:rsidRPr="00961379">
        <w:rPr>
          <w:lang w:val="de-AT"/>
        </w:rPr>
        <w:t xml:space="preserve"> </w:t>
      </w:r>
      <w:r w:rsidRPr="00961379">
        <w:rPr>
          <w:spacing w:val="-1"/>
          <w:lang w:val="de-AT"/>
        </w:rPr>
        <w:t>worden</w:t>
      </w:r>
      <w:r w:rsidRPr="00961379">
        <w:rPr>
          <w:spacing w:val="-3"/>
          <w:lang w:val="de-AT"/>
        </w:rPr>
        <w:t xml:space="preserve"> </w:t>
      </w:r>
      <w:r w:rsidRPr="00961379">
        <w:rPr>
          <w:lang w:val="de-AT"/>
        </w:rPr>
        <w:t>ist.</w:t>
      </w:r>
    </w:p>
    <w:p w14:paraId="0358A80F" w14:textId="77777777" w:rsidR="004C51E5" w:rsidRPr="00961379" w:rsidRDefault="004C51E5" w:rsidP="004C51E5">
      <w:pPr>
        <w:spacing w:before="9"/>
        <w:rPr>
          <w:rFonts w:ascii="Verdana" w:eastAsia="Verdana" w:hAnsi="Verdana" w:cs="Verdana"/>
          <w:sz w:val="19"/>
          <w:szCs w:val="19"/>
        </w:rPr>
      </w:pPr>
    </w:p>
    <w:p w14:paraId="7B33F8D3" w14:textId="2D61EDAF" w:rsidR="004C51E5" w:rsidRPr="00961379" w:rsidRDefault="004C51E5" w:rsidP="004C51E5">
      <w:pPr>
        <w:pStyle w:val="Textkrper"/>
        <w:numPr>
          <w:ilvl w:val="0"/>
          <w:numId w:val="1"/>
        </w:numPr>
        <w:tabs>
          <w:tab w:val="left" w:pos="1006"/>
        </w:tabs>
        <w:spacing w:line="263" w:lineRule="auto"/>
        <w:ind w:right="454"/>
        <w:jc w:val="both"/>
        <w:rPr>
          <w:rFonts w:cs="Verdana"/>
          <w:lang w:val="de-AT"/>
        </w:rPr>
      </w:pPr>
      <w:r w:rsidRPr="10DDBA37">
        <w:rPr>
          <w:rFonts w:cs="Verdana"/>
          <w:lang w:val="de-AT"/>
        </w:rPr>
        <w:t>diese</w:t>
      </w:r>
      <w:r w:rsidRPr="10DDBA37">
        <w:rPr>
          <w:rFonts w:cs="Verdana"/>
          <w:spacing w:val="57"/>
          <w:lang w:val="de-AT"/>
        </w:rPr>
        <w:t xml:space="preserve"> </w:t>
      </w:r>
      <w:r w:rsidRPr="10DDBA37">
        <w:rPr>
          <w:rFonts w:cs="Verdana"/>
          <w:spacing w:val="-1"/>
          <w:lang w:val="de-AT"/>
        </w:rPr>
        <w:t>Arbeit</w:t>
      </w:r>
      <w:r w:rsidRPr="10DDBA37">
        <w:rPr>
          <w:rFonts w:cs="Verdana"/>
          <w:spacing w:val="57"/>
          <w:lang w:val="de-AT"/>
        </w:rPr>
        <w:t xml:space="preserve"> </w:t>
      </w:r>
      <w:r w:rsidRPr="10DDBA37">
        <w:rPr>
          <w:rFonts w:cs="Verdana"/>
          <w:lang w:val="de-AT"/>
        </w:rPr>
        <w:t>mit</w:t>
      </w:r>
      <w:r w:rsidRPr="10DDBA37">
        <w:rPr>
          <w:rFonts w:cs="Verdana"/>
          <w:spacing w:val="58"/>
          <w:lang w:val="de-AT"/>
        </w:rPr>
        <w:t xml:space="preserve"> </w:t>
      </w:r>
      <w:r w:rsidRPr="10DDBA37">
        <w:rPr>
          <w:rFonts w:cs="Verdana"/>
          <w:spacing w:val="-1"/>
          <w:lang w:val="de-AT"/>
        </w:rPr>
        <w:t>der</w:t>
      </w:r>
      <w:r w:rsidRPr="10DDBA37">
        <w:rPr>
          <w:rFonts w:cs="Verdana"/>
          <w:spacing w:val="56"/>
          <w:lang w:val="de-AT"/>
        </w:rPr>
        <w:t xml:space="preserve"> </w:t>
      </w:r>
      <w:r w:rsidRPr="10DDBA37">
        <w:rPr>
          <w:rFonts w:cs="Verdana"/>
          <w:spacing w:val="-1"/>
          <w:lang w:val="de-AT"/>
        </w:rPr>
        <w:t>beurteilten bzw.</w:t>
      </w:r>
      <w:r w:rsidRPr="10DDBA37">
        <w:rPr>
          <w:rFonts w:cs="Verdana"/>
          <w:spacing w:val="56"/>
          <w:lang w:val="de-AT"/>
        </w:rPr>
        <w:t xml:space="preserve"> </w:t>
      </w:r>
      <w:r w:rsidRPr="10DDBA37">
        <w:rPr>
          <w:rFonts w:cs="Verdana"/>
          <w:lang w:val="de-AT"/>
        </w:rPr>
        <w:t>in</w:t>
      </w:r>
      <w:r w:rsidRPr="10DDBA37">
        <w:rPr>
          <w:rFonts w:cs="Verdana"/>
          <w:spacing w:val="55"/>
          <w:lang w:val="de-AT"/>
        </w:rPr>
        <w:t xml:space="preserve"> </w:t>
      </w:r>
      <w:r w:rsidRPr="10DDBA37">
        <w:rPr>
          <w:rFonts w:cs="Verdana"/>
          <w:spacing w:val="-1"/>
          <w:lang w:val="de-AT"/>
        </w:rPr>
        <w:t>elektronischer</w:t>
      </w:r>
      <w:r w:rsidRPr="10DDBA37">
        <w:rPr>
          <w:rFonts w:cs="Verdana"/>
          <w:spacing w:val="56"/>
          <w:lang w:val="de-AT"/>
        </w:rPr>
        <w:t xml:space="preserve"> </w:t>
      </w:r>
      <w:r w:rsidRPr="10DDBA37">
        <w:rPr>
          <w:rFonts w:cs="Verdana"/>
          <w:spacing w:val="-1"/>
          <w:lang w:val="de-AT"/>
        </w:rPr>
        <w:t>Form</w:t>
      </w:r>
      <w:r w:rsidRPr="10DDBA37">
        <w:rPr>
          <w:rFonts w:cs="Verdana"/>
          <w:spacing w:val="57"/>
          <w:lang w:val="de-AT"/>
        </w:rPr>
        <w:t xml:space="preserve"> </w:t>
      </w:r>
      <w:r w:rsidRPr="10DDBA37">
        <w:rPr>
          <w:rFonts w:cs="Verdana"/>
          <w:spacing w:val="-1"/>
          <w:lang w:val="de-AT"/>
        </w:rPr>
        <w:t>eingereichten</w:t>
      </w:r>
      <w:r w:rsidRPr="10DDBA37">
        <w:rPr>
          <w:rFonts w:cs="Verdana"/>
          <w:spacing w:val="52"/>
          <w:lang w:val="de-AT"/>
        </w:rPr>
        <w:t xml:space="preserve"> </w:t>
      </w:r>
      <w:r w:rsidR="7953A2A3" w:rsidRPr="10DDBA37">
        <w:rPr>
          <w:rFonts w:cs="Verdana"/>
          <w:lang w:val="de-AT"/>
        </w:rPr>
        <w:t>Seminararbeit</w:t>
      </w:r>
      <w:r w:rsidRPr="10DDBA37">
        <w:rPr>
          <w:rFonts w:cs="Verdana"/>
          <w:spacing w:val="91"/>
          <w:lang w:val="de-AT"/>
        </w:rPr>
        <w:t xml:space="preserve"> </w:t>
      </w:r>
      <w:r w:rsidRPr="10DDBA37">
        <w:rPr>
          <w:rFonts w:cs="Verdana"/>
          <w:spacing w:val="-1"/>
          <w:lang w:val="de-AT"/>
        </w:rPr>
        <w:t>übereinstimmt.</w:t>
      </w:r>
    </w:p>
    <w:p w14:paraId="13DDAB65" w14:textId="77777777" w:rsidR="004C51E5" w:rsidRPr="00961379" w:rsidRDefault="004C51E5" w:rsidP="004C51E5">
      <w:pPr>
        <w:spacing w:before="9"/>
        <w:rPr>
          <w:rFonts w:ascii="Verdana" w:eastAsia="Verdana" w:hAnsi="Verdana" w:cs="Verdana"/>
          <w:sz w:val="19"/>
          <w:szCs w:val="19"/>
        </w:rPr>
      </w:pPr>
    </w:p>
    <w:p w14:paraId="6B3E444A" w14:textId="77777777" w:rsidR="004C51E5" w:rsidRPr="00961379" w:rsidRDefault="004C51E5" w:rsidP="004C51E5">
      <w:pPr>
        <w:pStyle w:val="Textkrper"/>
        <w:tabs>
          <w:tab w:val="left" w:pos="1006"/>
        </w:tabs>
        <w:spacing w:line="263" w:lineRule="auto"/>
        <w:ind w:right="453"/>
        <w:jc w:val="both"/>
        <w:rPr>
          <w:lang w:val="de-AT"/>
        </w:rPr>
      </w:pPr>
    </w:p>
    <w:p w14:paraId="4ECECAA3" w14:textId="77777777" w:rsidR="004C51E5" w:rsidRPr="00961379" w:rsidRDefault="004C51E5" w:rsidP="004C51E5">
      <w:pPr>
        <w:pStyle w:val="Textkrper"/>
        <w:tabs>
          <w:tab w:val="left" w:pos="1006"/>
        </w:tabs>
        <w:spacing w:line="263" w:lineRule="auto"/>
        <w:ind w:right="453"/>
        <w:jc w:val="both"/>
        <w:rPr>
          <w:lang w:val="de-AT"/>
        </w:rPr>
      </w:pPr>
    </w:p>
    <w:p w14:paraId="6E409D83" w14:textId="77777777" w:rsidR="004C51E5" w:rsidRPr="00961379" w:rsidRDefault="004C51E5" w:rsidP="004C51E5">
      <w:pPr>
        <w:pStyle w:val="Textkrper"/>
        <w:tabs>
          <w:tab w:val="left" w:pos="1006"/>
        </w:tabs>
        <w:spacing w:line="263" w:lineRule="auto"/>
        <w:ind w:right="453"/>
        <w:jc w:val="both"/>
        <w:rPr>
          <w:lang w:val="de-AT"/>
        </w:rPr>
      </w:pPr>
    </w:p>
    <w:p w14:paraId="3FE7A3AD" w14:textId="77777777" w:rsidR="004C51E5" w:rsidRPr="00961379" w:rsidRDefault="004C51E5" w:rsidP="004C51E5">
      <w:pPr>
        <w:pStyle w:val="Textkrper"/>
        <w:tabs>
          <w:tab w:val="left" w:pos="1006"/>
        </w:tabs>
        <w:spacing w:line="263" w:lineRule="auto"/>
        <w:ind w:right="453"/>
        <w:jc w:val="both"/>
        <w:rPr>
          <w:lang w:val="de-AT"/>
        </w:rPr>
      </w:pPr>
    </w:p>
    <w:p w14:paraId="347EEBB4" w14:textId="4C339473" w:rsidR="004C51E5" w:rsidRPr="00961379" w:rsidRDefault="00C964F9" w:rsidP="004C51E5">
      <w:pPr>
        <w:pStyle w:val="Textkrper"/>
        <w:tabs>
          <w:tab w:val="left" w:pos="1006"/>
        </w:tabs>
        <w:spacing w:line="263" w:lineRule="auto"/>
        <w:ind w:right="453"/>
        <w:jc w:val="both"/>
        <w:rPr>
          <w:lang w:val="de-AT"/>
        </w:rPr>
      </w:pPr>
      <w:r>
        <w:rPr>
          <w:lang w:val="de-AT"/>
        </w:rPr>
        <w:t xml:space="preserve">                            01.06.2022                                                                   Julius Panreck</w:t>
      </w:r>
    </w:p>
    <w:p w14:paraId="042539A7" w14:textId="77777777" w:rsidR="004C51E5" w:rsidRPr="00961379" w:rsidRDefault="004C51E5" w:rsidP="004C51E5">
      <w:pPr>
        <w:pStyle w:val="Textkrper"/>
        <w:tabs>
          <w:tab w:val="left" w:pos="1006"/>
        </w:tabs>
        <w:spacing w:line="263" w:lineRule="auto"/>
        <w:ind w:right="453"/>
        <w:jc w:val="both"/>
        <w:rPr>
          <w:spacing w:val="-1"/>
          <w:lang w:val="de-AT"/>
        </w:rPr>
      </w:pPr>
      <w:r w:rsidRPr="00961379">
        <w:rPr>
          <w:spacing w:val="-1"/>
          <w:lang w:val="de-AT"/>
        </w:rPr>
        <w:tab/>
        <w:t>________________________________</w:t>
      </w:r>
      <w:r w:rsidRPr="00961379">
        <w:rPr>
          <w:spacing w:val="-1"/>
          <w:lang w:val="de-AT"/>
        </w:rPr>
        <w:tab/>
      </w:r>
      <w:r w:rsidRPr="00961379">
        <w:rPr>
          <w:spacing w:val="-1"/>
          <w:lang w:val="de-AT"/>
        </w:rPr>
        <w:tab/>
      </w:r>
      <w:r w:rsidRPr="00961379">
        <w:rPr>
          <w:spacing w:val="-1"/>
          <w:lang w:val="de-AT"/>
        </w:rPr>
        <w:tab/>
      </w:r>
      <w:r w:rsidRPr="00961379">
        <w:rPr>
          <w:spacing w:val="-1"/>
          <w:lang w:val="de-AT"/>
        </w:rPr>
        <w:tab/>
        <w:t>____________________________</w:t>
      </w:r>
    </w:p>
    <w:p w14:paraId="2321664E" w14:textId="77777777" w:rsidR="004C51E5" w:rsidRPr="00961379" w:rsidRDefault="004C51E5" w:rsidP="004C51E5">
      <w:pPr>
        <w:pStyle w:val="Textkrper"/>
        <w:spacing w:before="13"/>
        <w:ind w:firstLine="0"/>
        <w:rPr>
          <w:lang w:val="de-AT"/>
        </w:rPr>
      </w:pPr>
      <w:r w:rsidRPr="00961379">
        <w:rPr>
          <w:spacing w:val="-1"/>
          <w:lang w:val="de-AT"/>
        </w:rPr>
        <w:tab/>
      </w:r>
      <w:r w:rsidRPr="00961379">
        <w:rPr>
          <w:spacing w:val="-1"/>
          <w:lang w:val="de-AT"/>
        </w:rPr>
        <w:tab/>
      </w:r>
      <w:r w:rsidRPr="00961379">
        <w:rPr>
          <w:spacing w:val="-1"/>
          <w:lang w:val="de-AT"/>
        </w:rPr>
        <w:tab/>
        <w:t xml:space="preserve">Datum </w:t>
      </w:r>
      <w:r w:rsidRPr="00961379">
        <w:rPr>
          <w:spacing w:val="-1"/>
          <w:lang w:val="de-AT"/>
        </w:rPr>
        <w:tab/>
      </w:r>
      <w:r w:rsidRPr="00961379">
        <w:rPr>
          <w:spacing w:val="-1"/>
          <w:lang w:val="de-AT"/>
        </w:rPr>
        <w:tab/>
      </w:r>
      <w:r w:rsidRPr="00961379">
        <w:rPr>
          <w:spacing w:val="-1"/>
          <w:lang w:val="de-AT"/>
        </w:rPr>
        <w:tab/>
      </w:r>
      <w:r w:rsidRPr="00961379">
        <w:rPr>
          <w:spacing w:val="-1"/>
          <w:lang w:val="de-AT"/>
        </w:rPr>
        <w:tab/>
      </w:r>
      <w:r w:rsidRPr="00961379">
        <w:rPr>
          <w:spacing w:val="-1"/>
          <w:lang w:val="de-AT"/>
        </w:rPr>
        <w:tab/>
      </w:r>
      <w:r w:rsidRPr="00961379">
        <w:rPr>
          <w:spacing w:val="-1"/>
          <w:lang w:val="de-AT"/>
        </w:rPr>
        <w:tab/>
      </w:r>
      <w:r w:rsidRPr="00961379">
        <w:rPr>
          <w:spacing w:val="-1"/>
          <w:lang w:val="de-AT"/>
        </w:rPr>
        <w:tab/>
      </w:r>
      <w:r w:rsidRPr="00961379">
        <w:rPr>
          <w:spacing w:val="-1"/>
          <w:lang w:val="de-AT"/>
        </w:rPr>
        <w:tab/>
        <w:t>Unterschrift</w:t>
      </w:r>
    </w:p>
    <w:p w14:paraId="535E7F5F" w14:textId="77777777" w:rsidR="004C51E5" w:rsidRPr="00961379" w:rsidRDefault="004C51E5" w:rsidP="004C51E5">
      <w:pPr>
        <w:pStyle w:val="Textkrper"/>
        <w:tabs>
          <w:tab w:val="left" w:pos="1006"/>
        </w:tabs>
        <w:spacing w:line="263" w:lineRule="auto"/>
        <w:ind w:right="453"/>
        <w:jc w:val="both"/>
        <w:rPr>
          <w:lang w:val="de-AT"/>
        </w:rPr>
        <w:sectPr w:rsidR="004C51E5" w:rsidRPr="00961379" w:rsidSect="00B25391">
          <w:footerReference w:type="first" r:id="rId12"/>
          <w:pgSz w:w="11910" w:h="16840"/>
          <w:pgMar w:top="760" w:right="960" w:bottom="280" w:left="840" w:header="720" w:footer="720" w:gutter="0"/>
          <w:cols w:space="720"/>
        </w:sectPr>
      </w:pPr>
    </w:p>
    <w:tbl>
      <w:tblPr>
        <w:tblW w:w="2531" w:type="pct"/>
        <w:jc w:val="center"/>
        <w:tblLook w:val="04A0" w:firstRow="1" w:lastRow="0" w:firstColumn="1" w:lastColumn="0" w:noHBand="0" w:noVBand="1"/>
      </w:tblPr>
      <w:tblGrid>
        <w:gridCol w:w="8138"/>
      </w:tblGrid>
      <w:tr w:rsidR="004C51E5" w:rsidRPr="00961379" w14:paraId="76FB5765" w14:textId="77777777" w:rsidTr="001003AF">
        <w:trPr>
          <w:trHeight w:val="3140"/>
          <w:jc w:val="center"/>
        </w:trPr>
        <w:tc>
          <w:tcPr>
            <w:tcW w:w="5000" w:type="pct"/>
          </w:tcPr>
          <w:p w14:paraId="6B4952D3" w14:textId="24F19264" w:rsidR="004C51E5" w:rsidRPr="00961379" w:rsidRDefault="004C51E5" w:rsidP="00E407D3">
            <w:pPr>
              <w:pStyle w:val="KeinLeerraum"/>
              <w:tabs>
                <w:tab w:val="left" w:pos="1965"/>
                <w:tab w:val="center" w:pos="4536"/>
              </w:tabs>
              <w:jc w:val="center"/>
              <w:rPr>
                <w:rFonts w:asciiTheme="majorHAnsi" w:eastAsiaTheme="majorEastAsia" w:hAnsiTheme="majorHAnsi" w:cstheme="majorBidi"/>
                <w:caps/>
              </w:rPr>
            </w:pPr>
            <w:r w:rsidRPr="00961379">
              <w:rPr>
                <w:rFonts w:asciiTheme="majorHAnsi" w:eastAsiaTheme="majorEastAsia" w:hAnsiTheme="majorHAnsi" w:cstheme="majorBidi"/>
                <w:caps/>
                <w:noProof/>
                <w:lang w:eastAsia="de-AT"/>
              </w:rPr>
              <w:lastRenderedPageBreak/>
              <mc:AlternateContent>
                <mc:Choice Requires="wps">
                  <w:drawing>
                    <wp:anchor distT="0" distB="0" distL="114300" distR="114300" simplePos="0" relativeHeight="251658241" behindDoc="0" locked="0" layoutInCell="1" allowOverlap="1" wp14:anchorId="74A1BF56" wp14:editId="25193F92">
                      <wp:simplePos x="0" y="0"/>
                      <wp:positionH relativeFrom="column">
                        <wp:posOffset>1014730</wp:posOffset>
                      </wp:positionH>
                      <wp:positionV relativeFrom="paragraph">
                        <wp:posOffset>948055</wp:posOffset>
                      </wp:positionV>
                      <wp:extent cx="3009900" cy="361950"/>
                      <wp:effectExtent l="0" t="0" r="0" b="0"/>
                      <wp:wrapNone/>
                      <wp:docPr id="3" name="Textfeld 3"/>
                      <wp:cNvGraphicFramePr/>
                      <a:graphic xmlns:a="http://schemas.openxmlformats.org/drawingml/2006/main">
                        <a:graphicData uri="http://schemas.microsoft.com/office/word/2010/wordprocessingShape">
                          <wps:wsp>
                            <wps:cNvSpPr/>
                            <wps:spPr>
                              <a:xfrm>
                                <a:off x="0" y="0"/>
                                <a:ext cx="3009900" cy="361950"/>
                              </a:xfrm>
                              <a:prstGeom prst="rect">
                                <a:avLst/>
                              </a:prstGeom>
                              <a:solidFill>
                                <a:schemeClr val="lt1"/>
                              </a:solidFill>
                              <a:ln w="6350">
                                <a:noFill/>
                              </a:ln>
                            </wps:spPr>
                            <wps:style>
                              <a:lnRef idx="0">
                                <a:schemeClr val="accent1"/>
                              </a:lnRef>
                              <a:fillRef idx="0">
                                <a:schemeClr val="accent1"/>
                              </a:fillRef>
                              <a:effectRef idx="0">
                                <a:scrgbClr r="0" g="0" b="0"/>
                              </a:effectRef>
                              <a:fontRef idx="minor">
                                <a:schemeClr val="dk1"/>
                              </a:fontRef>
                            </wps:style>
                            <wps:txbx>
                              <w:txbxContent>
                                <w:p w14:paraId="4C8563A2" w14:textId="27BD13C6" w:rsidR="004C51E5" w:rsidRDefault="009722F3" w:rsidP="009722F3">
                                  <w:pPr>
                                    <w:spacing w:line="256" w:lineRule="auto"/>
                                    <w:jc w:val="center"/>
                                    <w:rPr>
                                      <w:rFonts w:eastAsia="Calibri" w:hAnsi="Calibri" w:cs="Calibri"/>
                                      <w:b/>
                                      <w:color w:val="000000" w:themeColor="dark1"/>
                                      <w:sz w:val="32"/>
                                      <w:szCs w:val="32"/>
                                      <w:lang w:val="en-US"/>
                                    </w:rPr>
                                  </w:pPr>
                                  <w:proofErr w:type="spellStart"/>
                                  <w:r>
                                    <w:rPr>
                                      <w:rFonts w:eastAsia="Calibri" w:hAnsi="Calibri" w:cs="Calibri"/>
                                      <w:b/>
                                      <w:bCs/>
                                      <w:color w:val="000000" w:themeColor="dark1"/>
                                      <w:sz w:val="32"/>
                                      <w:szCs w:val="32"/>
                                      <w:lang w:val="en-US"/>
                                    </w:rPr>
                                    <w:t>Seminararbeit</w:t>
                                  </w:r>
                                  <w:proofErr w:type="spellEnd"/>
                                </w:p>
                              </w:txbxContent>
                            </wps:txbx>
                            <wps:bodyPr wrap="square" lIns="91440" tIns="45720" rIns="91440" bIns="45720" anchor="t">
                              <a:noAutofit/>
                            </wps:bodyPr>
                          </wps:wsp>
                        </a:graphicData>
                      </a:graphic>
                    </wp:anchor>
                  </w:drawing>
                </mc:Choice>
                <mc:Fallback>
                  <w:pict>
                    <v:rect w14:anchorId="74A1BF56" id="Textfeld 3" o:spid="_x0000_s1026" style="position:absolute;left:0;text-align:left;margin-left:79.9pt;margin-top:74.65pt;width:237pt;height:2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" fillcolor="white [3201]" stroked="f" strokeweight=".5pt">
                      <v:textbox>
                        <w:txbxContent>
                          <w:p w14:paraId="4C8563A2" w14:textId="27BD13C6" w:rsidR="004C51E5" w:rsidRDefault="009722F3" w:rsidP="009722F3">
                            <w:pPr>
                              <w:spacing w:line="256" w:lineRule="auto"/>
                              <w:jc w:val="center"/>
                              <w:rPr>
                                <w:rFonts w:eastAsia="Calibri" w:hAnsi="Calibri" w:cs="Calibri"/>
                                <w:b/>
                                <w:color w:val="000000" w:themeColor="dark1"/>
                                <w:sz w:val="32"/>
                                <w:szCs w:val="32"/>
                                <w:lang w:val="en-US"/>
                              </w:rPr>
                            </w:pPr>
                            <w:proofErr w:type="spellStart"/>
                            <w:r>
                              <w:rPr>
                                <w:rFonts w:eastAsia="Calibri" w:hAnsi="Calibri" w:cs="Calibri"/>
                                <w:b/>
                                <w:bCs/>
                                <w:color w:val="000000" w:themeColor="dark1"/>
                                <w:sz w:val="32"/>
                                <w:szCs w:val="32"/>
                                <w:lang w:val="en-US"/>
                              </w:rPr>
                              <w:t>Seminararbeit</w:t>
                            </w:r>
                            <w:proofErr w:type="spellEnd"/>
                          </w:p>
                        </w:txbxContent>
                      </v:textbox>
                    </v:rect>
                  </w:pict>
                </mc:Fallback>
              </mc:AlternateContent>
            </w:r>
            <w:r w:rsidRPr="00961379">
              <w:rPr>
                <w:rFonts w:asciiTheme="majorHAnsi" w:eastAsiaTheme="majorEastAsia" w:hAnsiTheme="majorHAnsi" w:cstheme="majorBidi"/>
                <w:caps/>
                <w:noProof/>
                <w:lang w:eastAsia="de-AT"/>
              </w:rPr>
              <w:drawing>
                <wp:anchor distT="0" distB="0" distL="114300" distR="114300" simplePos="0" relativeHeight="251658240" behindDoc="0" locked="0" layoutInCell="1" allowOverlap="1" wp14:anchorId="48D1F0BF" wp14:editId="390D9AB1">
                  <wp:simplePos x="0" y="0"/>
                  <wp:positionH relativeFrom="column">
                    <wp:posOffset>4367530</wp:posOffset>
                  </wp:positionH>
                  <wp:positionV relativeFrom="paragraph">
                    <wp:posOffset>-4445</wp:posOffset>
                  </wp:positionV>
                  <wp:extent cx="1390650" cy="799911"/>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978"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C51E5" w:rsidRPr="00961379" w14:paraId="01F7EF1E" w14:textId="77777777" w:rsidTr="001003AF">
        <w:trPr>
          <w:trHeight w:val="1570"/>
          <w:jc w:val="center"/>
        </w:trPr>
        <w:sdt>
          <w:sdtPr>
            <w:rPr>
              <w:rFonts w:asciiTheme="majorHAnsi" w:eastAsiaTheme="majorEastAsia" w:hAnsiTheme="majorHAnsi" w:cstheme="majorBidi"/>
              <w:sz w:val="80"/>
              <w:szCs w:val="80"/>
            </w:rPr>
            <w:alias w:val="Titel"/>
            <w:id w:val="15524250"/>
            <w:placeholder>
              <w:docPart w:val="A772BF20B48546008B6E5B232E2649C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472C4" w:themeColor="accent1"/>
                </w:tcBorders>
                <w:vAlign w:val="center"/>
              </w:tcPr>
              <w:p w14:paraId="2354A984" w14:textId="57D577AA" w:rsidR="004C51E5" w:rsidRPr="00961379" w:rsidRDefault="00307F40" w:rsidP="00E407D3">
                <w:pPr>
                  <w:pStyle w:val="KeinLeerraum"/>
                  <w:jc w:val="center"/>
                  <w:rPr>
                    <w:rFonts w:asciiTheme="majorHAnsi" w:eastAsiaTheme="majorEastAsia" w:hAnsiTheme="majorHAnsi" w:cstheme="majorBidi"/>
                    <w:sz w:val="80"/>
                    <w:szCs w:val="80"/>
                  </w:rPr>
                </w:pPr>
                <w:r w:rsidRPr="00307F40">
                  <w:rPr>
                    <w:rFonts w:asciiTheme="majorHAnsi" w:eastAsiaTheme="majorEastAsia" w:hAnsiTheme="majorHAnsi" w:cstheme="majorBidi"/>
                    <w:sz w:val="80"/>
                    <w:szCs w:val="80"/>
                  </w:rPr>
                  <w:t>Eigentum und Informationstechnologie (Hardware, Software): Enteignungstendenzen mit Hilfe von IT</w:t>
                </w:r>
              </w:p>
            </w:tc>
          </w:sdtContent>
        </w:sdt>
      </w:tr>
      <w:tr w:rsidR="004C51E5" w:rsidRPr="00961379" w14:paraId="68200BD0" w14:textId="77777777" w:rsidTr="001003AF">
        <w:trPr>
          <w:trHeight w:val="785"/>
          <w:jc w:val="center"/>
        </w:trPr>
        <w:tc>
          <w:tcPr>
            <w:tcW w:w="5000" w:type="pct"/>
            <w:tcBorders>
              <w:top w:val="single" w:sz="4" w:space="0" w:color="4472C4" w:themeColor="accent1"/>
            </w:tcBorders>
            <w:vAlign w:val="center"/>
          </w:tcPr>
          <w:p w14:paraId="1F9D144A" w14:textId="1393AA8A" w:rsidR="004C51E5" w:rsidRPr="00961379" w:rsidRDefault="004C51E5" w:rsidP="00307F40">
            <w:pPr>
              <w:pStyle w:val="KeinLeerraum"/>
              <w:rPr>
                <w:rFonts w:asciiTheme="majorHAnsi" w:eastAsiaTheme="majorEastAsia" w:hAnsiTheme="majorHAnsi" w:cstheme="majorBidi"/>
                <w:sz w:val="44"/>
                <w:szCs w:val="44"/>
              </w:rPr>
            </w:pPr>
          </w:p>
        </w:tc>
      </w:tr>
      <w:tr w:rsidR="004C51E5" w:rsidRPr="00961379" w14:paraId="5FC3468C" w14:textId="77777777" w:rsidTr="001003AF">
        <w:trPr>
          <w:trHeight w:val="392"/>
          <w:jc w:val="center"/>
        </w:trPr>
        <w:tc>
          <w:tcPr>
            <w:tcW w:w="5000" w:type="pct"/>
            <w:vAlign w:val="center"/>
          </w:tcPr>
          <w:p w14:paraId="30720C7F" w14:textId="77777777" w:rsidR="004C51E5" w:rsidRPr="00961379" w:rsidRDefault="004C51E5" w:rsidP="00E407D3">
            <w:pPr>
              <w:pStyle w:val="KeinLeerraum"/>
              <w:jc w:val="center"/>
            </w:pPr>
          </w:p>
          <w:p w14:paraId="22562720" w14:textId="77777777" w:rsidR="004C51E5" w:rsidRPr="00961379" w:rsidRDefault="004C51E5" w:rsidP="00E407D3">
            <w:pPr>
              <w:pStyle w:val="KeinLeerraum"/>
              <w:jc w:val="center"/>
            </w:pPr>
          </w:p>
          <w:p w14:paraId="5E27B8EF" w14:textId="77777777" w:rsidR="004C51E5" w:rsidRPr="00961379" w:rsidRDefault="004C51E5" w:rsidP="00E407D3">
            <w:pPr>
              <w:pStyle w:val="KeinLeerraum"/>
              <w:jc w:val="center"/>
            </w:pPr>
          </w:p>
          <w:p w14:paraId="34EE9F83" w14:textId="77777777" w:rsidR="004C51E5" w:rsidRPr="00961379" w:rsidRDefault="004C51E5" w:rsidP="00E407D3">
            <w:pPr>
              <w:pStyle w:val="KeinLeerraum"/>
              <w:jc w:val="center"/>
            </w:pPr>
          </w:p>
          <w:p w14:paraId="416A33A4" w14:textId="77777777" w:rsidR="004C51E5" w:rsidRPr="00961379" w:rsidRDefault="004C51E5" w:rsidP="00E407D3">
            <w:pPr>
              <w:pStyle w:val="KeinLeerraum"/>
              <w:jc w:val="center"/>
            </w:pPr>
          </w:p>
          <w:p w14:paraId="224BE642" w14:textId="77777777" w:rsidR="004C51E5" w:rsidRPr="00961379" w:rsidRDefault="004C51E5" w:rsidP="00E407D3">
            <w:pPr>
              <w:pStyle w:val="KeinLeerraum"/>
              <w:jc w:val="center"/>
            </w:pPr>
          </w:p>
          <w:p w14:paraId="54CD36FC" w14:textId="77777777" w:rsidR="004C51E5" w:rsidRPr="00961379" w:rsidRDefault="004C51E5" w:rsidP="00E407D3">
            <w:pPr>
              <w:pStyle w:val="KeinLeerraum"/>
              <w:jc w:val="center"/>
            </w:pPr>
          </w:p>
        </w:tc>
      </w:tr>
      <w:tr w:rsidR="004C51E5" w:rsidRPr="00961379" w14:paraId="15CEE651" w14:textId="77777777" w:rsidTr="001003AF">
        <w:trPr>
          <w:trHeight w:val="392"/>
          <w:jc w:val="center"/>
        </w:trPr>
        <w:sdt>
          <w:sdtPr>
            <w:rPr>
              <w:b/>
              <w:bCs/>
              <w:sz w:val="28"/>
              <w:szCs w:val="28"/>
            </w:rPr>
            <w:alias w:val="Autor"/>
            <w:id w:val="15524260"/>
            <w:placeholder>
              <w:docPart w:val="9251951DF1B44C099EA4786C7638BE9D"/>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6176635E" w14:textId="14BD851F" w:rsidR="004C51E5" w:rsidRPr="00961379" w:rsidRDefault="004C51E5" w:rsidP="00E407D3">
                <w:pPr>
                  <w:pStyle w:val="KeinLeerraum"/>
                  <w:jc w:val="center"/>
                  <w:rPr>
                    <w:b/>
                    <w:bCs/>
                  </w:rPr>
                </w:pPr>
                <w:r w:rsidRPr="00961379">
                  <w:rPr>
                    <w:b/>
                    <w:bCs/>
                    <w:sz w:val="28"/>
                    <w:szCs w:val="28"/>
                  </w:rPr>
                  <w:t>Panreck, Julius</w:t>
                </w:r>
              </w:p>
            </w:tc>
          </w:sdtContent>
        </w:sdt>
      </w:tr>
      <w:tr w:rsidR="004C51E5" w:rsidRPr="00961379" w14:paraId="49C510EA" w14:textId="77777777" w:rsidTr="001003AF">
        <w:trPr>
          <w:trHeight w:val="392"/>
          <w:jc w:val="center"/>
        </w:trPr>
        <w:tc>
          <w:tcPr>
            <w:tcW w:w="5000" w:type="pct"/>
            <w:vAlign w:val="center"/>
          </w:tcPr>
          <w:p w14:paraId="3D666ABF" w14:textId="77777777" w:rsidR="004C51E5" w:rsidRPr="00961379" w:rsidRDefault="004C51E5" w:rsidP="00E407D3">
            <w:pPr>
              <w:pStyle w:val="KeinLeerraum"/>
              <w:jc w:val="center"/>
              <w:rPr>
                <w:b/>
                <w:bCs/>
                <w:sz w:val="28"/>
                <w:szCs w:val="28"/>
              </w:rPr>
            </w:pPr>
          </w:p>
          <w:p w14:paraId="0A22ED25" w14:textId="7CFF521D" w:rsidR="5DA57288" w:rsidRDefault="5DA57288" w:rsidP="2D4F189F">
            <w:pPr>
              <w:jc w:val="center"/>
            </w:pPr>
            <w:r>
              <w:t>1624828</w:t>
            </w:r>
          </w:p>
          <w:p w14:paraId="7499C26F" w14:textId="77777777" w:rsidR="004C51E5" w:rsidRPr="00961379" w:rsidRDefault="004C51E5" w:rsidP="00E407D3">
            <w:pPr>
              <w:pStyle w:val="KeinLeerraum"/>
              <w:jc w:val="center"/>
              <w:rPr>
                <w:b/>
                <w:bCs/>
                <w:sz w:val="28"/>
                <w:szCs w:val="28"/>
              </w:rPr>
            </w:pPr>
          </w:p>
        </w:tc>
      </w:tr>
      <w:tr w:rsidR="004C51E5" w:rsidRPr="00961379" w14:paraId="6EBE80D1" w14:textId="77777777" w:rsidTr="001003AF">
        <w:trPr>
          <w:trHeight w:val="392"/>
          <w:jc w:val="center"/>
        </w:trPr>
        <w:sdt>
          <w:sdtPr>
            <w:rPr>
              <w:b/>
              <w:bCs/>
              <w:sz w:val="22"/>
            </w:rPr>
            <w:alias w:val="Datum"/>
            <w:id w:val="516659546"/>
            <w:showingPlcHdr/>
            <w:dataBinding w:prefixMappings="xmlns:ns0='http://schemas.microsoft.com/office/2006/coverPageProps'" w:xpath="/ns0:CoverPageProperties[1]/ns0:PublishDate[1]" w:storeItemID="{55AF091B-3C7A-41E3-B477-F2FDAA23CFDA}"/>
            <w:date w:fullDate="2016-09-20T00:00:00Z">
              <w:dateFormat w:val="dd.MM.yyyy"/>
              <w:lid w:val="de-DE"/>
              <w:storeMappedDataAs w:val="dateTime"/>
              <w:calendar w:val="gregorian"/>
            </w:date>
          </w:sdtPr>
          <w:sdtContent>
            <w:tc>
              <w:tcPr>
                <w:tcW w:w="5000" w:type="pct"/>
                <w:vAlign w:val="center"/>
              </w:tcPr>
              <w:p w14:paraId="2826ACC3" w14:textId="6E6AB95F" w:rsidR="004C51E5" w:rsidRPr="00961379" w:rsidRDefault="004C51E5" w:rsidP="00E407D3">
                <w:pPr>
                  <w:pStyle w:val="KeinLeerraum"/>
                  <w:jc w:val="center"/>
                  <w:rPr>
                    <w:b/>
                    <w:bCs/>
                  </w:rPr>
                </w:pPr>
                <w:r w:rsidRPr="00961379">
                  <w:rPr>
                    <w:b/>
                    <w:bCs/>
                    <w:sz w:val="22"/>
                  </w:rPr>
                  <w:t xml:space="preserve">     </w:t>
                </w:r>
              </w:p>
            </w:tc>
          </w:sdtContent>
        </w:sdt>
      </w:tr>
    </w:tbl>
    <w:p w14:paraId="1D60B2CF" w14:textId="77777777" w:rsidR="004C51E5" w:rsidRPr="00961379" w:rsidRDefault="004C51E5" w:rsidP="004C51E5"/>
    <w:p w14:paraId="21B883CC" w14:textId="77777777" w:rsidR="004C51E5" w:rsidRPr="00961379" w:rsidRDefault="004C51E5" w:rsidP="004C51E5"/>
    <w:tbl>
      <w:tblPr>
        <w:tblpPr w:leftFromText="187" w:rightFromText="187" w:horzAnchor="margin" w:tblpXSpec="center" w:tblpYSpec="bottom"/>
        <w:tblW w:w="4925" w:type="pct"/>
        <w:tblLook w:val="04A0" w:firstRow="1" w:lastRow="0" w:firstColumn="1" w:lastColumn="0" w:noHBand="0" w:noVBand="1"/>
      </w:tblPr>
      <w:tblGrid>
        <w:gridCol w:w="8936"/>
      </w:tblGrid>
      <w:tr w:rsidR="004C51E5" w:rsidRPr="00961379" w14:paraId="56199361" w14:textId="77777777" w:rsidTr="001003AF">
        <w:trPr>
          <w:trHeight w:val="287"/>
        </w:trPr>
        <w:tc>
          <w:tcPr>
            <w:tcW w:w="5000" w:type="pct"/>
          </w:tcPr>
          <w:p w14:paraId="3EA4DF5C" w14:textId="77777777" w:rsidR="004C51E5" w:rsidRPr="00961379" w:rsidRDefault="004C51E5" w:rsidP="00E407D3">
            <w:pPr>
              <w:pStyle w:val="KeinLeerraum"/>
            </w:pPr>
          </w:p>
        </w:tc>
      </w:tr>
    </w:tbl>
    <w:p w14:paraId="07CF6DBD" w14:textId="4DB4D311" w:rsidR="004C51E5" w:rsidRPr="00961379" w:rsidRDefault="004C51E5" w:rsidP="006B516D">
      <w:pPr>
        <w:spacing w:after="200" w:line="276" w:lineRule="auto"/>
        <w:jc w:val="left"/>
      </w:pPr>
    </w:p>
    <w:p w14:paraId="3BB1AF2C" w14:textId="77777777" w:rsidR="004C51E5" w:rsidRPr="00961379" w:rsidRDefault="004C51E5" w:rsidP="004C51E5">
      <w:pPr>
        <w:spacing w:after="200" w:line="276" w:lineRule="auto"/>
        <w:jc w:val="left"/>
      </w:pPr>
      <w:r w:rsidRPr="00961379">
        <w:br w:type="page"/>
      </w:r>
    </w:p>
    <w:p w14:paraId="2A99F7B6" w14:textId="77777777" w:rsidR="004C51E5" w:rsidRPr="00961379" w:rsidRDefault="004C51E5" w:rsidP="004C51E5">
      <w:pPr>
        <w:rPr>
          <w:rStyle w:val="Fett"/>
          <w:sz w:val="36"/>
          <w:szCs w:val="36"/>
        </w:rPr>
      </w:pPr>
      <w:bookmarkStart w:id="0" w:name="_Toc443911777"/>
      <w:r w:rsidRPr="00961379">
        <w:rPr>
          <w:rStyle w:val="Fett"/>
          <w:sz w:val="36"/>
          <w:szCs w:val="36"/>
        </w:rPr>
        <w:lastRenderedPageBreak/>
        <w:t>Inhaltsverzeichnis</w:t>
      </w:r>
      <w:bookmarkEnd w:id="0"/>
    </w:p>
    <w:p w14:paraId="6FC0DAF4" w14:textId="77777777" w:rsidR="004C51E5" w:rsidRPr="00961379" w:rsidRDefault="004C51E5" w:rsidP="004C51E5"/>
    <w:p w14:paraId="521A2E20" w14:textId="0396AB26" w:rsidR="004E08F3" w:rsidRDefault="004C51E5">
      <w:pPr>
        <w:pStyle w:val="Verzeichnis1"/>
        <w:tabs>
          <w:tab w:val="left" w:pos="440"/>
          <w:tab w:val="right" w:leader="dot" w:pos="9062"/>
        </w:tabs>
        <w:rPr>
          <w:rFonts w:eastAsiaTheme="minorEastAsia"/>
          <w:noProof/>
          <w:sz w:val="22"/>
          <w:lang w:val="de-DE" w:eastAsia="de-DE"/>
        </w:rPr>
      </w:pPr>
      <w:r w:rsidRPr="00961379">
        <w:fldChar w:fldCharType="begin"/>
      </w:r>
      <w:r w:rsidRPr="00961379">
        <w:instrText xml:space="preserve"> TOC \o "1-3" \h \z \u </w:instrText>
      </w:r>
      <w:r w:rsidRPr="00961379">
        <w:fldChar w:fldCharType="separate"/>
      </w:r>
      <w:hyperlink w:anchor="_Toc105019117" w:history="1">
        <w:r w:rsidR="004E08F3" w:rsidRPr="009369D5">
          <w:rPr>
            <w:rStyle w:val="Hyperlink"/>
            <w:noProof/>
          </w:rPr>
          <w:t>1.</w:t>
        </w:r>
        <w:r w:rsidR="004E08F3">
          <w:rPr>
            <w:rFonts w:eastAsiaTheme="minorEastAsia"/>
            <w:noProof/>
            <w:sz w:val="22"/>
            <w:lang w:val="de-DE" w:eastAsia="de-DE"/>
          </w:rPr>
          <w:tab/>
        </w:r>
        <w:r w:rsidR="004E08F3" w:rsidRPr="009369D5">
          <w:rPr>
            <w:rStyle w:val="Hyperlink"/>
            <w:noProof/>
          </w:rPr>
          <w:t>Einleitung</w:t>
        </w:r>
        <w:r w:rsidR="004E08F3">
          <w:rPr>
            <w:noProof/>
            <w:webHidden/>
          </w:rPr>
          <w:tab/>
        </w:r>
        <w:r w:rsidR="004E08F3">
          <w:rPr>
            <w:noProof/>
            <w:webHidden/>
          </w:rPr>
          <w:fldChar w:fldCharType="begin"/>
        </w:r>
        <w:r w:rsidR="004E08F3">
          <w:rPr>
            <w:noProof/>
            <w:webHidden/>
          </w:rPr>
          <w:instrText xml:space="preserve"> PAGEREF _Toc105019117 \h </w:instrText>
        </w:r>
        <w:r w:rsidR="004E08F3">
          <w:rPr>
            <w:noProof/>
            <w:webHidden/>
          </w:rPr>
        </w:r>
        <w:r w:rsidR="004E08F3">
          <w:rPr>
            <w:noProof/>
            <w:webHidden/>
          </w:rPr>
          <w:fldChar w:fldCharType="separate"/>
        </w:r>
        <w:r w:rsidR="00620C14">
          <w:rPr>
            <w:noProof/>
            <w:webHidden/>
          </w:rPr>
          <w:t>1</w:t>
        </w:r>
        <w:r w:rsidR="004E08F3">
          <w:rPr>
            <w:noProof/>
            <w:webHidden/>
          </w:rPr>
          <w:fldChar w:fldCharType="end"/>
        </w:r>
      </w:hyperlink>
    </w:p>
    <w:p w14:paraId="51686F05" w14:textId="3F75DC09" w:rsidR="004E08F3" w:rsidRDefault="002B4626">
      <w:pPr>
        <w:pStyle w:val="Verzeichnis1"/>
        <w:tabs>
          <w:tab w:val="left" w:pos="440"/>
          <w:tab w:val="right" w:leader="dot" w:pos="9062"/>
        </w:tabs>
        <w:rPr>
          <w:rFonts w:eastAsiaTheme="minorEastAsia"/>
          <w:noProof/>
          <w:sz w:val="22"/>
          <w:lang w:val="de-DE" w:eastAsia="de-DE"/>
        </w:rPr>
      </w:pPr>
      <w:hyperlink w:anchor="_Toc105019118" w:history="1">
        <w:r w:rsidR="004E08F3" w:rsidRPr="009369D5">
          <w:rPr>
            <w:rStyle w:val="Hyperlink"/>
            <w:noProof/>
          </w:rPr>
          <w:t>2.</w:t>
        </w:r>
        <w:r w:rsidR="004E08F3">
          <w:rPr>
            <w:rFonts w:eastAsiaTheme="minorEastAsia"/>
            <w:noProof/>
            <w:sz w:val="22"/>
            <w:lang w:val="de-DE" w:eastAsia="de-DE"/>
          </w:rPr>
          <w:tab/>
        </w:r>
        <w:r w:rsidR="004E08F3" w:rsidRPr="009369D5">
          <w:rPr>
            <w:rStyle w:val="Hyperlink"/>
            <w:noProof/>
          </w:rPr>
          <w:t>Theoretische und thematische Grundlagen</w:t>
        </w:r>
        <w:r w:rsidR="004E08F3">
          <w:rPr>
            <w:noProof/>
            <w:webHidden/>
          </w:rPr>
          <w:tab/>
        </w:r>
        <w:r w:rsidR="004E08F3">
          <w:rPr>
            <w:noProof/>
            <w:webHidden/>
          </w:rPr>
          <w:fldChar w:fldCharType="begin"/>
        </w:r>
        <w:r w:rsidR="004E08F3">
          <w:rPr>
            <w:noProof/>
            <w:webHidden/>
          </w:rPr>
          <w:instrText xml:space="preserve"> PAGEREF _Toc105019118 \h </w:instrText>
        </w:r>
        <w:r w:rsidR="004E08F3">
          <w:rPr>
            <w:noProof/>
            <w:webHidden/>
          </w:rPr>
        </w:r>
        <w:r w:rsidR="004E08F3">
          <w:rPr>
            <w:noProof/>
            <w:webHidden/>
          </w:rPr>
          <w:fldChar w:fldCharType="separate"/>
        </w:r>
        <w:r w:rsidR="00620C14">
          <w:rPr>
            <w:noProof/>
            <w:webHidden/>
          </w:rPr>
          <w:t>3</w:t>
        </w:r>
        <w:r w:rsidR="004E08F3">
          <w:rPr>
            <w:noProof/>
            <w:webHidden/>
          </w:rPr>
          <w:fldChar w:fldCharType="end"/>
        </w:r>
      </w:hyperlink>
    </w:p>
    <w:p w14:paraId="2E77F426" w14:textId="1BF30108" w:rsidR="004E08F3" w:rsidRDefault="002B4626">
      <w:pPr>
        <w:pStyle w:val="Verzeichnis2"/>
        <w:tabs>
          <w:tab w:val="left" w:pos="660"/>
          <w:tab w:val="right" w:leader="dot" w:pos="9062"/>
        </w:tabs>
        <w:rPr>
          <w:rFonts w:eastAsiaTheme="minorEastAsia"/>
          <w:noProof/>
          <w:sz w:val="22"/>
          <w:lang w:val="de-DE" w:eastAsia="de-DE"/>
        </w:rPr>
      </w:pPr>
      <w:hyperlink w:anchor="_Toc105019119" w:history="1">
        <w:r w:rsidR="004E08F3" w:rsidRPr="009369D5">
          <w:rPr>
            <w:rStyle w:val="Hyperlink"/>
            <w:noProof/>
          </w:rPr>
          <w:t>a.</w:t>
        </w:r>
        <w:r w:rsidR="004E08F3">
          <w:rPr>
            <w:rFonts w:eastAsiaTheme="minorEastAsia"/>
            <w:noProof/>
            <w:sz w:val="22"/>
            <w:lang w:val="de-DE" w:eastAsia="de-DE"/>
          </w:rPr>
          <w:tab/>
        </w:r>
        <w:r w:rsidR="004E08F3" w:rsidRPr="009369D5">
          <w:rPr>
            <w:rStyle w:val="Hyperlink"/>
            <w:noProof/>
          </w:rPr>
          <w:t>Eigentum</w:t>
        </w:r>
        <w:r w:rsidR="004E08F3">
          <w:rPr>
            <w:noProof/>
            <w:webHidden/>
          </w:rPr>
          <w:tab/>
        </w:r>
        <w:r w:rsidR="004E08F3">
          <w:rPr>
            <w:noProof/>
            <w:webHidden/>
          </w:rPr>
          <w:fldChar w:fldCharType="begin"/>
        </w:r>
        <w:r w:rsidR="004E08F3">
          <w:rPr>
            <w:noProof/>
            <w:webHidden/>
          </w:rPr>
          <w:instrText xml:space="preserve"> PAGEREF _Toc105019119 \h </w:instrText>
        </w:r>
        <w:r w:rsidR="004E08F3">
          <w:rPr>
            <w:noProof/>
            <w:webHidden/>
          </w:rPr>
        </w:r>
        <w:r w:rsidR="004E08F3">
          <w:rPr>
            <w:noProof/>
            <w:webHidden/>
          </w:rPr>
          <w:fldChar w:fldCharType="separate"/>
        </w:r>
        <w:r w:rsidR="00620C14">
          <w:rPr>
            <w:noProof/>
            <w:webHidden/>
          </w:rPr>
          <w:t>3</w:t>
        </w:r>
        <w:r w:rsidR="004E08F3">
          <w:rPr>
            <w:noProof/>
            <w:webHidden/>
          </w:rPr>
          <w:fldChar w:fldCharType="end"/>
        </w:r>
      </w:hyperlink>
    </w:p>
    <w:p w14:paraId="4ADE2DC5" w14:textId="70536F2E" w:rsidR="004E08F3" w:rsidRDefault="002B4626">
      <w:pPr>
        <w:pStyle w:val="Verzeichnis2"/>
        <w:tabs>
          <w:tab w:val="left" w:pos="660"/>
          <w:tab w:val="right" w:leader="dot" w:pos="9062"/>
        </w:tabs>
        <w:rPr>
          <w:rFonts w:eastAsiaTheme="minorEastAsia"/>
          <w:noProof/>
          <w:sz w:val="22"/>
          <w:lang w:val="de-DE" w:eastAsia="de-DE"/>
        </w:rPr>
      </w:pPr>
      <w:hyperlink w:anchor="_Toc105019120" w:history="1">
        <w:r w:rsidR="004E08F3" w:rsidRPr="009369D5">
          <w:rPr>
            <w:rStyle w:val="Hyperlink"/>
            <w:noProof/>
          </w:rPr>
          <w:t>b.</w:t>
        </w:r>
        <w:r w:rsidR="004E08F3">
          <w:rPr>
            <w:rFonts w:eastAsiaTheme="minorEastAsia"/>
            <w:noProof/>
            <w:sz w:val="22"/>
            <w:lang w:val="de-DE" w:eastAsia="de-DE"/>
          </w:rPr>
          <w:tab/>
        </w:r>
        <w:r w:rsidR="004E08F3" w:rsidRPr="009369D5">
          <w:rPr>
            <w:rStyle w:val="Hyperlink"/>
            <w:noProof/>
          </w:rPr>
          <w:t>Enteignung</w:t>
        </w:r>
        <w:r w:rsidR="004E08F3">
          <w:rPr>
            <w:noProof/>
            <w:webHidden/>
          </w:rPr>
          <w:tab/>
        </w:r>
        <w:r w:rsidR="004E08F3">
          <w:rPr>
            <w:noProof/>
            <w:webHidden/>
          </w:rPr>
          <w:fldChar w:fldCharType="begin"/>
        </w:r>
        <w:r w:rsidR="004E08F3">
          <w:rPr>
            <w:noProof/>
            <w:webHidden/>
          </w:rPr>
          <w:instrText xml:space="preserve"> PAGEREF _Toc105019120 \h </w:instrText>
        </w:r>
        <w:r w:rsidR="004E08F3">
          <w:rPr>
            <w:noProof/>
            <w:webHidden/>
          </w:rPr>
        </w:r>
        <w:r w:rsidR="004E08F3">
          <w:rPr>
            <w:noProof/>
            <w:webHidden/>
          </w:rPr>
          <w:fldChar w:fldCharType="separate"/>
        </w:r>
        <w:r w:rsidR="00620C14">
          <w:rPr>
            <w:noProof/>
            <w:webHidden/>
          </w:rPr>
          <w:t>4</w:t>
        </w:r>
        <w:r w:rsidR="004E08F3">
          <w:rPr>
            <w:noProof/>
            <w:webHidden/>
          </w:rPr>
          <w:fldChar w:fldCharType="end"/>
        </w:r>
      </w:hyperlink>
    </w:p>
    <w:p w14:paraId="488EC1D9" w14:textId="23505600" w:rsidR="004E08F3" w:rsidRDefault="002B4626">
      <w:pPr>
        <w:pStyle w:val="Verzeichnis2"/>
        <w:tabs>
          <w:tab w:val="left" w:pos="660"/>
          <w:tab w:val="right" w:leader="dot" w:pos="9062"/>
        </w:tabs>
        <w:rPr>
          <w:rFonts w:eastAsiaTheme="minorEastAsia"/>
          <w:noProof/>
          <w:sz w:val="22"/>
          <w:lang w:val="de-DE" w:eastAsia="de-DE"/>
        </w:rPr>
      </w:pPr>
      <w:hyperlink w:anchor="_Toc105019121" w:history="1">
        <w:r w:rsidR="004E08F3" w:rsidRPr="009369D5">
          <w:rPr>
            <w:rStyle w:val="Hyperlink"/>
            <w:noProof/>
          </w:rPr>
          <w:t>c.</w:t>
        </w:r>
        <w:r w:rsidR="004E08F3">
          <w:rPr>
            <w:rFonts w:eastAsiaTheme="minorEastAsia"/>
            <w:noProof/>
            <w:sz w:val="22"/>
            <w:lang w:val="de-DE" w:eastAsia="de-DE"/>
          </w:rPr>
          <w:tab/>
        </w:r>
        <w:r w:rsidR="004E08F3" w:rsidRPr="009369D5">
          <w:rPr>
            <w:rStyle w:val="Hyperlink"/>
            <w:noProof/>
          </w:rPr>
          <w:t>EULA</w:t>
        </w:r>
        <w:r w:rsidR="004E08F3">
          <w:rPr>
            <w:noProof/>
            <w:webHidden/>
          </w:rPr>
          <w:tab/>
        </w:r>
        <w:r w:rsidR="004E08F3">
          <w:rPr>
            <w:noProof/>
            <w:webHidden/>
          </w:rPr>
          <w:fldChar w:fldCharType="begin"/>
        </w:r>
        <w:r w:rsidR="004E08F3">
          <w:rPr>
            <w:noProof/>
            <w:webHidden/>
          </w:rPr>
          <w:instrText xml:space="preserve"> PAGEREF _Toc105019121 \h </w:instrText>
        </w:r>
        <w:r w:rsidR="004E08F3">
          <w:rPr>
            <w:noProof/>
            <w:webHidden/>
          </w:rPr>
        </w:r>
        <w:r w:rsidR="004E08F3">
          <w:rPr>
            <w:noProof/>
            <w:webHidden/>
          </w:rPr>
          <w:fldChar w:fldCharType="separate"/>
        </w:r>
        <w:r w:rsidR="00620C14">
          <w:rPr>
            <w:noProof/>
            <w:webHidden/>
          </w:rPr>
          <w:t>4</w:t>
        </w:r>
        <w:r w:rsidR="004E08F3">
          <w:rPr>
            <w:noProof/>
            <w:webHidden/>
          </w:rPr>
          <w:fldChar w:fldCharType="end"/>
        </w:r>
      </w:hyperlink>
    </w:p>
    <w:p w14:paraId="27AF6F29" w14:textId="0B521026" w:rsidR="004E08F3" w:rsidRDefault="002B4626">
      <w:pPr>
        <w:pStyle w:val="Verzeichnis3"/>
        <w:tabs>
          <w:tab w:val="left" w:pos="880"/>
          <w:tab w:val="right" w:leader="dot" w:pos="9062"/>
        </w:tabs>
        <w:rPr>
          <w:rFonts w:eastAsiaTheme="minorEastAsia"/>
          <w:noProof/>
          <w:sz w:val="22"/>
          <w:lang w:val="de-DE" w:eastAsia="de-DE"/>
        </w:rPr>
      </w:pPr>
      <w:hyperlink w:anchor="_Toc105019122" w:history="1">
        <w:r w:rsidR="004E08F3" w:rsidRPr="009369D5">
          <w:rPr>
            <w:rStyle w:val="Hyperlink"/>
            <w:noProof/>
          </w:rPr>
          <w:t>i.</w:t>
        </w:r>
        <w:r w:rsidR="004E08F3">
          <w:rPr>
            <w:rFonts w:eastAsiaTheme="minorEastAsia"/>
            <w:noProof/>
            <w:sz w:val="22"/>
            <w:lang w:val="de-DE" w:eastAsia="de-DE"/>
          </w:rPr>
          <w:tab/>
        </w:r>
        <w:r w:rsidR="004E08F3" w:rsidRPr="009369D5">
          <w:rPr>
            <w:rStyle w:val="Hyperlink"/>
            <w:noProof/>
          </w:rPr>
          <w:t>EULA in der Praxis</w:t>
        </w:r>
        <w:r w:rsidR="004E08F3">
          <w:rPr>
            <w:noProof/>
            <w:webHidden/>
          </w:rPr>
          <w:tab/>
        </w:r>
        <w:r w:rsidR="004E08F3">
          <w:rPr>
            <w:noProof/>
            <w:webHidden/>
          </w:rPr>
          <w:fldChar w:fldCharType="begin"/>
        </w:r>
        <w:r w:rsidR="004E08F3">
          <w:rPr>
            <w:noProof/>
            <w:webHidden/>
          </w:rPr>
          <w:instrText xml:space="preserve"> PAGEREF _Toc105019122 \h </w:instrText>
        </w:r>
        <w:r w:rsidR="004E08F3">
          <w:rPr>
            <w:noProof/>
            <w:webHidden/>
          </w:rPr>
        </w:r>
        <w:r w:rsidR="004E08F3">
          <w:rPr>
            <w:noProof/>
            <w:webHidden/>
          </w:rPr>
          <w:fldChar w:fldCharType="separate"/>
        </w:r>
        <w:r w:rsidR="00620C14">
          <w:rPr>
            <w:noProof/>
            <w:webHidden/>
          </w:rPr>
          <w:t>5</w:t>
        </w:r>
        <w:r w:rsidR="004E08F3">
          <w:rPr>
            <w:noProof/>
            <w:webHidden/>
          </w:rPr>
          <w:fldChar w:fldCharType="end"/>
        </w:r>
      </w:hyperlink>
    </w:p>
    <w:p w14:paraId="10483CC2" w14:textId="1C0F089A" w:rsidR="004E08F3" w:rsidRDefault="002B4626">
      <w:pPr>
        <w:pStyle w:val="Verzeichnis3"/>
        <w:tabs>
          <w:tab w:val="left" w:pos="880"/>
          <w:tab w:val="right" w:leader="dot" w:pos="9062"/>
        </w:tabs>
        <w:rPr>
          <w:rFonts w:eastAsiaTheme="minorEastAsia"/>
          <w:noProof/>
          <w:sz w:val="22"/>
          <w:lang w:val="de-DE" w:eastAsia="de-DE"/>
        </w:rPr>
      </w:pPr>
      <w:hyperlink w:anchor="_Toc105019123" w:history="1">
        <w:r w:rsidR="004E08F3" w:rsidRPr="009369D5">
          <w:rPr>
            <w:rStyle w:val="Hyperlink"/>
            <w:noProof/>
          </w:rPr>
          <w:t>ii.</w:t>
        </w:r>
        <w:r w:rsidR="004E08F3">
          <w:rPr>
            <w:rFonts w:eastAsiaTheme="minorEastAsia"/>
            <w:noProof/>
            <w:sz w:val="22"/>
            <w:lang w:val="de-DE" w:eastAsia="de-DE"/>
          </w:rPr>
          <w:tab/>
        </w:r>
        <w:r w:rsidR="004E08F3" w:rsidRPr="009369D5">
          <w:rPr>
            <w:rStyle w:val="Hyperlink"/>
            <w:noProof/>
          </w:rPr>
          <w:t>EULA Bedingungen und Konditionen</w:t>
        </w:r>
        <w:r w:rsidR="004E08F3">
          <w:rPr>
            <w:noProof/>
            <w:webHidden/>
          </w:rPr>
          <w:tab/>
        </w:r>
        <w:r w:rsidR="004E08F3">
          <w:rPr>
            <w:noProof/>
            <w:webHidden/>
          </w:rPr>
          <w:fldChar w:fldCharType="begin"/>
        </w:r>
        <w:r w:rsidR="004E08F3">
          <w:rPr>
            <w:noProof/>
            <w:webHidden/>
          </w:rPr>
          <w:instrText xml:space="preserve"> PAGEREF _Toc105019123 \h </w:instrText>
        </w:r>
        <w:r w:rsidR="004E08F3">
          <w:rPr>
            <w:noProof/>
            <w:webHidden/>
          </w:rPr>
        </w:r>
        <w:r w:rsidR="004E08F3">
          <w:rPr>
            <w:noProof/>
            <w:webHidden/>
          </w:rPr>
          <w:fldChar w:fldCharType="separate"/>
        </w:r>
        <w:r w:rsidR="00620C14">
          <w:rPr>
            <w:noProof/>
            <w:webHidden/>
          </w:rPr>
          <w:t>5</w:t>
        </w:r>
        <w:r w:rsidR="004E08F3">
          <w:rPr>
            <w:noProof/>
            <w:webHidden/>
          </w:rPr>
          <w:fldChar w:fldCharType="end"/>
        </w:r>
      </w:hyperlink>
    </w:p>
    <w:p w14:paraId="3E4F8F2E" w14:textId="53626CD8" w:rsidR="004E08F3" w:rsidRDefault="002B4626">
      <w:pPr>
        <w:pStyle w:val="Verzeichnis2"/>
        <w:tabs>
          <w:tab w:val="left" w:pos="660"/>
          <w:tab w:val="right" w:leader="dot" w:pos="9062"/>
        </w:tabs>
        <w:rPr>
          <w:rFonts w:eastAsiaTheme="minorEastAsia"/>
          <w:noProof/>
          <w:sz w:val="22"/>
          <w:lang w:val="de-DE" w:eastAsia="de-DE"/>
        </w:rPr>
      </w:pPr>
      <w:hyperlink w:anchor="_Toc105019124" w:history="1">
        <w:r w:rsidR="004E08F3" w:rsidRPr="009369D5">
          <w:rPr>
            <w:rStyle w:val="Hyperlink"/>
            <w:noProof/>
          </w:rPr>
          <w:t>d.</w:t>
        </w:r>
        <w:r w:rsidR="004E08F3">
          <w:rPr>
            <w:rFonts w:eastAsiaTheme="minorEastAsia"/>
            <w:noProof/>
            <w:sz w:val="22"/>
            <w:lang w:val="de-DE" w:eastAsia="de-DE"/>
          </w:rPr>
          <w:tab/>
        </w:r>
        <w:r w:rsidR="004E08F3" w:rsidRPr="009369D5">
          <w:rPr>
            <w:rStyle w:val="Hyperlink"/>
            <w:noProof/>
          </w:rPr>
          <w:t>Digital Rights Management</w:t>
        </w:r>
        <w:r w:rsidR="004E08F3">
          <w:rPr>
            <w:noProof/>
            <w:webHidden/>
          </w:rPr>
          <w:tab/>
        </w:r>
        <w:r w:rsidR="004E08F3">
          <w:rPr>
            <w:noProof/>
            <w:webHidden/>
          </w:rPr>
          <w:fldChar w:fldCharType="begin"/>
        </w:r>
        <w:r w:rsidR="004E08F3">
          <w:rPr>
            <w:noProof/>
            <w:webHidden/>
          </w:rPr>
          <w:instrText xml:space="preserve"> PAGEREF _Toc105019124 \h </w:instrText>
        </w:r>
        <w:r w:rsidR="004E08F3">
          <w:rPr>
            <w:noProof/>
            <w:webHidden/>
          </w:rPr>
        </w:r>
        <w:r w:rsidR="004E08F3">
          <w:rPr>
            <w:noProof/>
            <w:webHidden/>
          </w:rPr>
          <w:fldChar w:fldCharType="separate"/>
        </w:r>
        <w:r w:rsidR="00620C14">
          <w:rPr>
            <w:noProof/>
            <w:webHidden/>
          </w:rPr>
          <w:t>6</w:t>
        </w:r>
        <w:r w:rsidR="004E08F3">
          <w:rPr>
            <w:noProof/>
            <w:webHidden/>
          </w:rPr>
          <w:fldChar w:fldCharType="end"/>
        </w:r>
      </w:hyperlink>
    </w:p>
    <w:p w14:paraId="0D34B41A" w14:textId="61A8140E" w:rsidR="004E08F3" w:rsidRDefault="002B4626">
      <w:pPr>
        <w:pStyle w:val="Verzeichnis2"/>
        <w:tabs>
          <w:tab w:val="left" w:pos="660"/>
          <w:tab w:val="right" w:leader="dot" w:pos="9062"/>
        </w:tabs>
        <w:rPr>
          <w:rFonts w:eastAsiaTheme="minorEastAsia"/>
          <w:noProof/>
          <w:sz w:val="22"/>
          <w:lang w:val="de-DE" w:eastAsia="de-DE"/>
        </w:rPr>
      </w:pPr>
      <w:hyperlink w:anchor="_Toc105019125" w:history="1">
        <w:r w:rsidR="004E08F3" w:rsidRPr="009369D5">
          <w:rPr>
            <w:rStyle w:val="Hyperlink"/>
            <w:noProof/>
          </w:rPr>
          <w:t>e.</w:t>
        </w:r>
        <w:r w:rsidR="004E08F3">
          <w:rPr>
            <w:rFonts w:eastAsiaTheme="minorEastAsia"/>
            <w:noProof/>
            <w:sz w:val="22"/>
            <w:lang w:val="de-DE" w:eastAsia="de-DE"/>
          </w:rPr>
          <w:tab/>
        </w:r>
        <w:r w:rsidR="004E08F3" w:rsidRPr="009369D5">
          <w:rPr>
            <w:rStyle w:val="Hyperlink"/>
            <w:noProof/>
          </w:rPr>
          <w:t>Verfügbarkeit von Internetfähigen Geräten</w:t>
        </w:r>
        <w:r w:rsidR="004E08F3">
          <w:rPr>
            <w:noProof/>
            <w:webHidden/>
          </w:rPr>
          <w:tab/>
        </w:r>
        <w:r w:rsidR="004E08F3">
          <w:rPr>
            <w:noProof/>
            <w:webHidden/>
          </w:rPr>
          <w:fldChar w:fldCharType="begin"/>
        </w:r>
        <w:r w:rsidR="004E08F3">
          <w:rPr>
            <w:noProof/>
            <w:webHidden/>
          </w:rPr>
          <w:instrText xml:space="preserve"> PAGEREF _Toc105019125 \h </w:instrText>
        </w:r>
        <w:r w:rsidR="004E08F3">
          <w:rPr>
            <w:noProof/>
            <w:webHidden/>
          </w:rPr>
        </w:r>
        <w:r w:rsidR="004E08F3">
          <w:rPr>
            <w:noProof/>
            <w:webHidden/>
          </w:rPr>
          <w:fldChar w:fldCharType="separate"/>
        </w:r>
        <w:r w:rsidR="00620C14">
          <w:rPr>
            <w:noProof/>
            <w:webHidden/>
          </w:rPr>
          <w:t>8</w:t>
        </w:r>
        <w:r w:rsidR="004E08F3">
          <w:rPr>
            <w:noProof/>
            <w:webHidden/>
          </w:rPr>
          <w:fldChar w:fldCharType="end"/>
        </w:r>
      </w:hyperlink>
    </w:p>
    <w:p w14:paraId="39EDFB80" w14:textId="6F8A6DBB" w:rsidR="004E08F3" w:rsidRDefault="002B4626">
      <w:pPr>
        <w:pStyle w:val="Verzeichnis2"/>
        <w:tabs>
          <w:tab w:val="left" w:pos="660"/>
          <w:tab w:val="right" w:leader="dot" w:pos="9062"/>
        </w:tabs>
        <w:rPr>
          <w:rFonts w:eastAsiaTheme="minorEastAsia"/>
          <w:noProof/>
          <w:sz w:val="22"/>
          <w:lang w:val="de-DE" w:eastAsia="de-DE"/>
        </w:rPr>
      </w:pPr>
      <w:hyperlink w:anchor="_Toc105019126" w:history="1">
        <w:r w:rsidR="004E08F3" w:rsidRPr="009369D5">
          <w:rPr>
            <w:rStyle w:val="Hyperlink"/>
            <w:noProof/>
          </w:rPr>
          <w:t>f.</w:t>
        </w:r>
        <w:r w:rsidR="004E08F3">
          <w:rPr>
            <w:rFonts w:eastAsiaTheme="minorEastAsia"/>
            <w:noProof/>
            <w:sz w:val="22"/>
            <w:lang w:val="de-DE" w:eastAsia="de-DE"/>
          </w:rPr>
          <w:tab/>
        </w:r>
        <w:r w:rsidR="004E08F3" w:rsidRPr="009369D5">
          <w:rPr>
            <w:rStyle w:val="Hyperlink"/>
            <w:noProof/>
          </w:rPr>
          <w:t>Cloud /Web Services</w:t>
        </w:r>
        <w:r w:rsidR="004E08F3">
          <w:rPr>
            <w:noProof/>
            <w:webHidden/>
          </w:rPr>
          <w:tab/>
        </w:r>
        <w:r w:rsidR="004E08F3">
          <w:rPr>
            <w:noProof/>
            <w:webHidden/>
          </w:rPr>
          <w:fldChar w:fldCharType="begin"/>
        </w:r>
        <w:r w:rsidR="004E08F3">
          <w:rPr>
            <w:noProof/>
            <w:webHidden/>
          </w:rPr>
          <w:instrText xml:space="preserve"> PAGEREF _Toc105019126 \h </w:instrText>
        </w:r>
        <w:r w:rsidR="004E08F3">
          <w:rPr>
            <w:noProof/>
            <w:webHidden/>
          </w:rPr>
        </w:r>
        <w:r w:rsidR="004E08F3">
          <w:rPr>
            <w:noProof/>
            <w:webHidden/>
          </w:rPr>
          <w:fldChar w:fldCharType="separate"/>
        </w:r>
        <w:r w:rsidR="00620C14">
          <w:rPr>
            <w:noProof/>
            <w:webHidden/>
          </w:rPr>
          <w:t>8</w:t>
        </w:r>
        <w:r w:rsidR="004E08F3">
          <w:rPr>
            <w:noProof/>
            <w:webHidden/>
          </w:rPr>
          <w:fldChar w:fldCharType="end"/>
        </w:r>
      </w:hyperlink>
    </w:p>
    <w:p w14:paraId="79D61DDC" w14:textId="1C8EB3AB" w:rsidR="004E08F3" w:rsidRDefault="002B4626">
      <w:pPr>
        <w:pStyle w:val="Verzeichnis2"/>
        <w:tabs>
          <w:tab w:val="left" w:pos="660"/>
          <w:tab w:val="right" w:leader="dot" w:pos="9062"/>
        </w:tabs>
        <w:rPr>
          <w:rFonts w:eastAsiaTheme="minorEastAsia"/>
          <w:noProof/>
          <w:sz w:val="22"/>
          <w:lang w:val="de-DE" w:eastAsia="de-DE"/>
        </w:rPr>
      </w:pPr>
      <w:hyperlink w:anchor="_Toc105019127" w:history="1">
        <w:r w:rsidR="004E08F3" w:rsidRPr="009369D5">
          <w:rPr>
            <w:rStyle w:val="Hyperlink"/>
            <w:noProof/>
          </w:rPr>
          <w:t>g.</w:t>
        </w:r>
        <w:r w:rsidR="004E08F3">
          <w:rPr>
            <w:rFonts w:eastAsiaTheme="minorEastAsia"/>
            <w:noProof/>
            <w:sz w:val="22"/>
            <w:lang w:val="de-DE" w:eastAsia="de-DE"/>
          </w:rPr>
          <w:tab/>
        </w:r>
        <w:r w:rsidR="004E08F3" w:rsidRPr="009369D5">
          <w:rPr>
            <w:rStyle w:val="Hyperlink"/>
            <w:noProof/>
          </w:rPr>
          <w:t>Lizenzen</w:t>
        </w:r>
        <w:r w:rsidR="004E08F3">
          <w:rPr>
            <w:noProof/>
            <w:webHidden/>
          </w:rPr>
          <w:tab/>
        </w:r>
        <w:r w:rsidR="004E08F3">
          <w:rPr>
            <w:noProof/>
            <w:webHidden/>
          </w:rPr>
          <w:fldChar w:fldCharType="begin"/>
        </w:r>
        <w:r w:rsidR="004E08F3">
          <w:rPr>
            <w:noProof/>
            <w:webHidden/>
          </w:rPr>
          <w:instrText xml:space="preserve"> PAGEREF _Toc105019127 \h </w:instrText>
        </w:r>
        <w:r w:rsidR="004E08F3">
          <w:rPr>
            <w:noProof/>
            <w:webHidden/>
          </w:rPr>
        </w:r>
        <w:r w:rsidR="004E08F3">
          <w:rPr>
            <w:noProof/>
            <w:webHidden/>
          </w:rPr>
          <w:fldChar w:fldCharType="separate"/>
        </w:r>
        <w:r w:rsidR="00620C14">
          <w:rPr>
            <w:noProof/>
            <w:webHidden/>
          </w:rPr>
          <w:t>10</w:t>
        </w:r>
        <w:r w:rsidR="004E08F3">
          <w:rPr>
            <w:noProof/>
            <w:webHidden/>
          </w:rPr>
          <w:fldChar w:fldCharType="end"/>
        </w:r>
      </w:hyperlink>
    </w:p>
    <w:p w14:paraId="26448240" w14:textId="6FB00738" w:rsidR="004E08F3" w:rsidRDefault="002B4626">
      <w:pPr>
        <w:pStyle w:val="Verzeichnis1"/>
        <w:tabs>
          <w:tab w:val="left" w:pos="440"/>
          <w:tab w:val="right" w:leader="dot" w:pos="9062"/>
        </w:tabs>
        <w:rPr>
          <w:rFonts w:eastAsiaTheme="minorEastAsia"/>
          <w:noProof/>
          <w:sz w:val="22"/>
          <w:lang w:val="de-DE" w:eastAsia="de-DE"/>
        </w:rPr>
      </w:pPr>
      <w:hyperlink w:anchor="_Toc105019128" w:history="1">
        <w:r w:rsidR="004E08F3" w:rsidRPr="009369D5">
          <w:rPr>
            <w:rStyle w:val="Hyperlink"/>
            <w:noProof/>
          </w:rPr>
          <w:t>3.</w:t>
        </w:r>
        <w:r w:rsidR="004E08F3">
          <w:rPr>
            <w:rFonts w:eastAsiaTheme="minorEastAsia"/>
            <w:noProof/>
            <w:sz w:val="22"/>
            <w:lang w:val="de-DE" w:eastAsia="de-DE"/>
          </w:rPr>
          <w:tab/>
        </w:r>
        <w:r w:rsidR="004E08F3" w:rsidRPr="009369D5">
          <w:rPr>
            <w:rStyle w:val="Hyperlink"/>
            <w:noProof/>
          </w:rPr>
          <w:t>Software</w:t>
        </w:r>
        <w:r w:rsidR="004E08F3">
          <w:rPr>
            <w:noProof/>
            <w:webHidden/>
          </w:rPr>
          <w:tab/>
        </w:r>
        <w:r w:rsidR="004E08F3">
          <w:rPr>
            <w:noProof/>
            <w:webHidden/>
          </w:rPr>
          <w:fldChar w:fldCharType="begin"/>
        </w:r>
        <w:r w:rsidR="004E08F3">
          <w:rPr>
            <w:noProof/>
            <w:webHidden/>
          </w:rPr>
          <w:instrText xml:space="preserve"> PAGEREF _Toc105019128 \h </w:instrText>
        </w:r>
        <w:r w:rsidR="004E08F3">
          <w:rPr>
            <w:noProof/>
            <w:webHidden/>
          </w:rPr>
        </w:r>
        <w:r w:rsidR="004E08F3">
          <w:rPr>
            <w:noProof/>
            <w:webHidden/>
          </w:rPr>
          <w:fldChar w:fldCharType="separate"/>
        </w:r>
        <w:r w:rsidR="00620C14">
          <w:rPr>
            <w:noProof/>
            <w:webHidden/>
          </w:rPr>
          <w:t>11</w:t>
        </w:r>
        <w:r w:rsidR="004E08F3">
          <w:rPr>
            <w:noProof/>
            <w:webHidden/>
          </w:rPr>
          <w:fldChar w:fldCharType="end"/>
        </w:r>
      </w:hyperlink>
    </w:p>
    <w:p w14:paraId="2D459882" w14:textId="28768C3D" w:rsidR="004E08F3" w:rsidRDefault="002B4626">
      <w:pPr>
        <w:pStyle w:val="Verzeichnis2"/>
        <w:tabs>
          <w:tab w:val="left" w:pos="660"/>
          <w:tab w:val="right" w:leader="dot" w:pos="9062"/>
        </w:tabs>
        <w:rPr>
          <w:rFonts w:eastAsiaTheme="minorEastAsia"/>
          <w:noProof/>
          <w:sz w:val="22"/>
          <w:lang w:val="de-DE" w:eastAsia="de-DE"/>
        </w:rPr>
      </w:pPr>
      <w:hyperlink w:anchor="_Toc105019129" w:history="1">
        <w:r w:rsidR="004E08F3" w:rsidRPr="009369D5">
          <w:rPr>
            <w:rStyle w:val="Hyperlink"/>
            <w:noProof/>
          </w:rPr>
          <w:t>a.</w:t>
        </w:r>
        <w:r w:rsidR="004E08F3">
          <w:rPr>
            <w:rFonts w:eastAsiaTheme="minorEastAsia"/>
            <w:noProof/>
            <w:sz w:val="22"/>
            <w:lang w:val="de-DE" w:eastAsia="de-DE"/>
          </w:rPr>
          <w:tab/>
        </w:r>
        <w:r w:rsidR="004E08F3" w:rsidRPr="009369D5">
          <w:rPr>
            <w:rStyle w:val="Hyperlink"/>
            <w:noProof/>
          </w:rPr>
          <w:t>Abo Modelle</w:t>
        </w:r>
        <w:r w:rsidR="004E08F3">
          <w:rPr>
            <w:noProof/>
            <w:webHidden/>
          </w:rPr>
          <w:tab/>
        </w:r>
        <w:r w:rsidR="004E08F3">
          <w:rPr>
            <w:noProof/>
            <w:webHidden/>
          </w:rPr>
          <w:fldChar w:fldCharType="begin"/>
        </w:r>
        <w:r w:rsidR="004E08F3">
          <w:rPr>
            <w:noProof/>
            <w:webHidden/>
          </w:rPr>
          <w:instrText xml:space="preserve"> PAGEREF _Toc105019129 \h </w:instrText>
        </w:r>
        <w:r w:rsidR="004E08F3">
          <w:rPr>
            <w:noProof/>
            <w:webHidden/>
          </w:rPr>
        </w:r>
        <w:r w:rsidR="004E08F3">
          <w:rPr>
            <w:noProof/>
            <w:webHidden/>
          </w:rPr>
          <w:fldChar w:fldCharType="separate"/>
        </w:r>
        <w:r w:rsidR="00620C14">
          <w:rPr>
            <w:noProof/>
            <w:webHidden/>
          </w:rPr>
          <w:t>11</w:t>
        </w:r>
        <w:r w:rsidR="004E08F3">
          <w:rPr>
            <w:noProof/>
            <w:webHidden/>
          </w:rPr>
          <w:fldChar w:fldCharType="end"/>
        </w:r>
      </w:hyperlink>
    </w:p>
    <w:p w14:paraId="61F88319" w14:textId="5D342B53" w:rsidR="004E08F3" w:rsidRDefault="002B4626">
      <w:pPr>
        <w:pStyle w:val="Verzeichnis3"/>
        <w:tabs>
          <w:tab w:val="left" w:pos="880"/>
          <w:tab w:val="right" w:leader="dot" w:pos="9062"/>
        </w:tabs>
        <w:rPr>
          <w:rFonts w:eastAsiaTheme="minorEastAsia"/>
          <w:noProof/>
          <w:sz w:val="22"/>
          <w:lang w:val="de-DE" w:eastAsia="de-DE"/>
        </w:rPr>
      </w:pPr>
      <w:hyperlink w:anchor="_Toc105019130" w:history="1">
        <w:r w:rsidR="004E08F3" w:rsidRPr="009369D5">
          <w:rPr>
            <w:rStyle w:val="Hyperlink"/>
            <w:noProof/>
          </w:rPr>
          <w:t>i.</w:t>
        </w:r>
        <w:r w:rsidR="004E08F3">
          <w:rPr>
            <w:rFonts w:eastAsiaTheme="minorEastAsia"/>
            <w:noProof/>
            <w:sz w:val="22"/>
            <w:lang w:val="de-DE" w:eastAsia="de-DE"/>
          </w:rPr>
          <w:tab/>
        </w:r>
        <w:r w:rsidR="004E08F3" w:rsidRPr="009369D5">
          <w:rPr>
            <w:rStyle w:val="Hyperlink"/>
            <w:noProof/>
          </w:rPr>
          <w:t>Spotify</w:t>
        </w:r>
        <w:r w:rsidR="004E08F3">
          <w:rPr>
            <w:noProof/>
            <w:webHidden/>
          </w:rPr>
          <w:tab/>
        </w:r>
        <w:r w:rsidR="004E08F3">
          <w:rPr>
            <w:noProof/>
            <w:webHidden/>
          </w:rPr>
          <w:fldChar w:fldCharType="begin"/>
        </w:r>
        <w:r w:rsidR="004E08F3">
          <w:rPr>
            <w:noProof/>
            <w:webHidden/>
          </w:rPr>
          <w:instrText xml:space="preserve"> PAGEREF _Toc105019130 \h </w:instrText>
        </w:r>
        <w:r w:rsidR="004E08F3">
          <w:rPr>
            <w:noProof/>
            <w:webHidden/>
          </w:rPr>
        </w:r>
        <w:r w:rsidR="004E08F3">
          <w:rPr>
            <w:noProof/>
            <w:webHidden/>
          </w:rPr>
          <w:fldChar w:fldCharType="separate"/>
        </w:r>
        <w:r w:rsidR="00620C14">
          <w:rPr>
            <w:noProof/>
            <w:webHidden/>
          </w:rPr>
          <w:t>11</w:t>
        </w:r>
        <w:r w:rsidR="004E08F3">
          <w:rPr>
            <w:noProof/>
            <w:webHidden/>
          </w:rPr>
          <w:fldChar w:fldCharType="end"/>
        </w:r>
      </w:hyperlink>
    </w:p>
    <w:p w14:paraId="15CA480D" w14:textId="52819FEA" w:rsidR="004E08F3" w:rsidRDefault="002B4626">
      <w:pPr>
        <w:pStyle w:val="Verzeichnis3"/>
        <w:tabs>
          <w:tab w:val="left" w:pos="880"/>
          <w:tab w:val="right" w:leader="dot" w:pos="9062"/>
        </w:tabs>
        <w:rPr>
          <w:rFonts w:eastAsiaTheme="minorEastAsia"/>
          <w:noProof/>
          <w:sz w:val="22"/>
          <w:lang w:val="de-DE" w:eastAsia="de-DE"/>
        </w:rPr>
      </w:pPr>
      <w:hyperlink w:anchor="_Toc105019131" w:history="1">
        <w:r w:rsidR="004E08F3" w:rsidRPr="009369D5">
          <w:rPr>
            <w:rStyle w:val="Hyperlink"/>
            <w:noProof/>
          </w:rPr>
          <w:t>ii.</w:t>
        </w:r>
        <w:r w:rsidR="004E08F3">
          <w:rPr>
            <w:rFonts w:eastAsiaTheme="minorEastAsia"/>
            <w:noProof/>
            <w:sz w:val="22"/>
            <w:lang w:val="de-DE" w:eastAsia="de-DE"/>
          </w:rPr>
          <w:tab/>
        </w:r>
        <w:r w:rsidR="004E08F3" w:rsidRPr="009369D5">
          <w:rPr>
            <w:rStyle w:val="Hyperlink"/>
            <w:noProof/>
          </w:rPr>
          <w:t>SAP</w:t>
        </w:r>
        <w:r w:rsidR="004E08F3">
          <w:rPr>
            <w:noProof/>
            <w:webHidden/>
          </w:rPr>
          <w:tab/>
        </w:r>
        <w:r w:rsidR="004E08F3">
          <w:rPr>
            <w:noProof/>
            <w:webHidden/>
          </w:rPr>
          <w:fldChar w:fldCharType="begin"/>
        </w:r>
        <w:r w:rsidR="004E08F3">
          <w:rPr>
            <w:noProof/>
            <w:webHidden/>
          </w:rPr>
          <w:instrText xml:space="preserve"> PAGEREF _Toc105019131 \h </w:instrText>
        </w:r>
        <w:r w:rsidR="004E08F3">
          <w:rPr>
            <w:noProof/>
            <w:webHidden/>
          </w:rPr>
        </w:r>
        <w:r w:rsidR="004E08F3">
          <w:rPr>
            <w:noProof/>
            <w:webHidden/>
          </w:rPr>
          <w:fldChar w:fldCharType="separate"/>
        </w:r>
        <w:r w:rsidR="00620C14">
          <w:rPr>
            <w:noProof/>
            <w:webHidden/>
          </w:rPr>
          <w:t>12</w:t>
        </w:r>
        <w:r w:rsidR="004E08F3">
          <w:rPr>
            <w:noProof/>
            <w:webHidden/>
          </w:rPr>
          <w:fldChar w:fldCharType="end"/>
        </w:r>
      </w:hyperlink>
    </w:p>
    <w:p w14:paraId="0C3AD8C4" w14:textId="24BCFD87" w:rsidR="004E08F3" w:rsidRDefault="002B4626">
      <w:pPr>
        <w:pStyle w:val="Verzeichnis2"/>
        <w:tabs>
          <w:tab w:val="left" w:pos="660"/>
          <w:tab w:val="right" w:leader="dot" w:pos="9062"/>
        </w:tabs>
        <w:rPr>
          <w:rFonts w:eastAsiaTheme="minorEastAsia"/>
          <w:noProof/>
          <w:sz w:val="22"/>
          <w:lang w:val="de-DE" w:eastAsia="de-DE"/>
        </w:rPr>
      </w:pPr>
      <w:hyperlink w:anchor="_Toc105019132" w:history="1">
        <w:r w:rsidR="004E08F3" w:rsidRPr="009369D5">
          <w:rPr>
            <w:rStyle w:val="Hyperlink"/>
            <w:noProof/>
          </w:rPr>
          <w:t>b.</w:t>
        </w:r>
        <w:r w:rsidR="004E08F3">
          <w:rPr>
            <w:rFonts w:eastAsiaTheme="minorEastAsia"/>
            <w:noProof/>
            <w:sz w:val="22"/>
            <w:lang w:val="de-DE" w:eastAsia="de-DE"/>
          </w:rPr>
          <w:tab/>
        </w:r>
        <w:r w:rsidR="004E08F3" w:rsidRPr="009369D5">
          <w:rPr>
            <w:rStyle w:val="Hyperlink"/>
            <w:noProof/>
          </w:rPr>
          <w:t>Softwarezwang &amp; Softwareupdates</w:t>
        </w:r>
        <w:r w:rsidR="004E08F3">
          <w:rPr>
            <w:noProof/>
            <w:webHidden/>
          </w:rPr>
          <w:tab/>
        </w:r>
        <w:r w:rsidR="004E08F3">
          <w:rPr>
            <w:noProof/>
            <w:webHidden/>
          </w:rPr>
          <w:fldChar w:fldCharType="begin"/>
        </w:r>
        <w:r w:rsidR="004E08F3">
          <w:rPr>
            <w:noProof/>
            <w:webHidden/>
          </w:rPr>
          <w:instrText xml:space="preserve"> PAGEREF _Toc105019132 \h </w:instrText>
        </w:r>
        <w:r w:rsidR="004E08F3">
          <w:rPr>
            <w:noProof/>
            <w:webHidden/>
          </w:rPr>
        </w:r>
        <w:r w:rsidR="004E08F3">
          <w:rPr>
            <w:noProof/>
            <w:webHidden/>
          </w:rPr>
          <w:fldChar w:fldCharType="separate"/>
        </w:r>
        <w:r w:rsidR="00620C14">
          <w:rPr>
            <w:noProof/>
            <w:webHidden/>
          </w:rPr>
          <w:t>12</w:t>
        </w:r>
        <w:r w:rsidR="004E08F3">
          <w:rPr>
            <w:noProof/>
            <w:webHidden/>
          </w:rPr>
          <w:fldChar w:fldCharType="end"/>
        </w:r>
      </w:hyperlink>
    </w:p>
    <w:p w14:paraId="489A99F7" w14:textId="51CF5E68" w:rsidR="004E08F3" w:rsidRDefault="002B4626">
      <w:pPr>
        <w:pStyle w:val="Verzeichnis3"/>
        <w:tabs>
          <w:tab w:val="left" w:pos="880"/>
          <w:tab w:val="right" w:leader="dot" w:pos="9062"/>
        </w:tabs>
        <w:rPr>
          <w:rFonts w:eastAsiaTheme="minorEastAsia"/>
          <w:noProof/>
          <w:sz w:val="22"/>
          <w:lang w:val="de-DE" w:eastAsia="de-DE"/>
        </w:rPr>
      </w:pPr>
      <w:hyperlink w:anchor="_Toc105019133" w:history="1">
        <w:r w:rsidR="004E08F3" w:rsidRPr="009369D5">
          <w:rPr>
            <w:rStyle w:val="Hyperlink"/>
            <w:noProof/>
          </w:rPr>
          <w:t>i.</w:t>
        </w:r>
        <w:r w:rsidR="004E08F3">
          <w:rPr>
            <w:rFonts w:eastAsiaTheme="minorEastAsia"/>
            <w:noProof/>
            <w:sz w:val="22"/>
            <w:lang w:val="de-DE" w:eastAsia="de-DE"/>
          </w:rPr>
          <w:tab/>
        </w:r>
        <w:r w:rsidR="004E08F3" w:rsidRPr="009369D5">
          <w:rPr>
            <w:rStyle w:val="Hyperlink"/>
            <w:noProof/>
          </w:rPr>
          <w:t>Apple</w:t>
        </w:r>
        <w:r w:rsidR="004E08F3">
          <w:rPr>
            <w:noProof/>
            <w:webHidden/>
          </w:rPr>
          <w:tab/>
        </w:r>
        <w:r w:rsidR="004E08F3">
          <w:rPr>
            <w:noProof/>
            <w:webHidden/>
          </w:rPr>
          <w:fldChar w:fldCharType="begin"/>
        </w:r>
        <w:r w:rsidR="004E08F3">
          <w:rPr>
            <w:noProof/>
            <w:webHidden/>
          </w:rPr>
          <w:instrText xml:space="preserve"> PAGEREF _Toc105019133 \h </w:instrText>
        </w:r>
        <w:r w:rsidR="004E08F3">
          <w:rPr>
            <w:noProof/>
            <w:webHidden/>
          </w:rPr>
        </w:r>
        <w:r w:rsidR="004E08F3">
          <w:rPr>
            <w:noProof/>
            <w:webHidden/>
          </w:rPr>
          <w:fldChar w:fldCharType="separate"/>
        </w:r>
        <w:r w:rsidR="00620C14">
          <w:rPr>
            <w:noProof/>
            <w:webHidden/>
          </w:rPr>
          <w:t>12</w:t>
        </w:r>
        <w:r w:rsidR="004E08F3">
          <w:rPr>
            <w:noProof/>
            <w:webHidden/>
          </w:rPr>
          <w:fldChar w:fldCharType="end"/>
        </w:r>
      </w:hyperlink>
    </w:p>
    <w:p w14:paraId="6E116C7F" w14:textId="0E5D4960" w:rsidR="004E08F3" w:rsidRDefault="002B4626">
      <w:pPr>
        <w:pStyle w:val="Verzeichnis3"/>
        <w:tabs>
          <w:tab w:val="left" w:pos="880"/>
          <w:tab w:val="right" w:leader="dot" w:pos="9062"/>
        </w:tabs>
        <w:rPr>
          <w:rFonts w:eastAsiaTheme="minorEastAsia"/>
          <w:noProof/>
          <w:sz w:val="22"/>
          <w:lang w:val="de-DE" w:eastAsia="de-DE"/>
        </w:rPr>
      </w:pPr>
      <w:hyperlink w:anchor="_Toc105019134" w:history="1">
        <w:r w:rsidR="004E08F3" w:rsidRPr="009369D5">
          <w:rPr>
            <w:rStyle w:val="Hyperlink"/>
            <w:noProof/>
          </w:rPr>
          <w:t>ii.</w:t>
        </w:r>
        <w:r w:rsidR="004E08F3">
          <w:rPr>
            <w:rFonts w:eastAsiaTheme="minorEastAsia"/>
            <w:noProof/>
            <w:sz w:val="22"/>
            <w:lang w:val="de-DE" w:eastAsia="de-DE"/>
          </w:rPr>
          <w:tab/>
        </w:r>
        <w:r w:rsidR="004E08F3" w:rsidRPr="009369D5">
          <w:rPr>
            <w:rStyle w:val="Hyperlink"/>
            <w:noProof/>
          </w:rPr>
          <w:t>Microsoft</w:t>
        </w:r>
        <w:r w:rsidR="004E08F3">
          <w:rPr>
            <w:noProof/>
            <w:webHidden/>
          </w:rPr>
          <w:tab/>
        </w:r>
        <w:r w:rsidR="004E08F3">
          <w:rPr>
            <w:noProof/>
            <w:webHidden/>
          </w:rPr>
          <w:fldChar w:fldCharType="begin"/>
        </w:r>
        <w:r w:rsidR="004E08F3">
          <w:rPr>
            <w:noProof/>
            <w:webHidden/>
          </w:rPr>
          <w:instrText xml:space="preserve"> PAGEREF _Toc105019134 \h </w:instrText>
        </w:r>
        <w:r w:rsidR="004E08F3">
          <w:rPr>
            <w:noProof/>
            <w:webHidden/>
          </w:rPr>
        </w:r>
        <w:r w:rsidR="004E08F3">
          <w:rPr>
            <w:noProof/>
            <w:webHidden/>
          </w:rPr>
          <w:fldChar w:fldCharType="separate"/>
        </w:r>
        <w:r w:rsidR="00620C14">
          <w:rPr>
            <w:noProof/>
            <w:webHidden/>
          </w:rPr>
          <w:t>14</w:t>
        </w:r>
        <w:r w:rsidR="004E08F3">
          <w:rPr>
            <w:noProof/>
            <w:webHidden/>
          </w:rPr>
          <w:fldChar w:fldCharType="end"/>
        </w:r>
      </w:hyperlink>
    </w:p>
    <w:p w14:paraId="2D7C4730" w14:textId="4000C6DB" w:rsidR="004E08F3" w:rsidRDefault="002B4626">
      <w:pPr>
        <w:pStyle w:val="Verzeichnis2"/>
        <w:tabs>
          <w:tab w:val="left" w:pos="660"/>
          <w:tab w:val="right" w:leader="dot" w:pos="9062"/>
        </w:tabs>
        <w:rPr>
          <w:rFonts w:eastAsiaTheme="minorEastAsia"/>
          <w:noProof/>
          <w:sz w:val="22"/>
          <w:lang w:val="de-DE" w:eastAsia="de-DE"/>
        </w:rPr>
      </w:pPr>
      <w:hyperlink w:anchor="_Toc105019135" w:history="1">
        <w:r w:rsidR="004E08F3" w:rsidRPr="009369D5">
          <w:rPr>
            <w:rStyle w:val="Hyperlink"/>
            <w:noProof/>
          </w:rPr>
          <w:t>c.</w:t>
        </w:r>
        <w:r w:rsidR="004E08F3">
          <w:rPr>
            <w:rFonts w:eastAsiaTheme="minorEastAsia"/>
            <w:noProof/>
            <w:sz w:val="22"/>
            <w:lang w:val="de-DE" w:eastAsia="de-DE"/>
          </w:rPr>
          <w:tab/>
        </w:r>
        <w:r w:rsidR="004E08F3" w:rsidRPr="009369D5">
          <w:rPr>
            <w:rStyle w:val="Hyperlink"/>
            <w:noProof/>
          </w:rPr>
          <w:t>Datensammlung</w:t>
        </w:r>
        <w:r w:rsidR="004E08F3">
          <w:rPr>
            <w:noProof/>
            <w:webHidden/>
          </w:rPr>
          <w:tab/>
        </w:r>
        <w:r w:rsidR="004E08F3">
          <w:rPr>
            <w:noProof/>
            <w:webHidden/>
          </w:rPr>
          <w:fldChar w:fldCharType="begin"/>
        </w:r>
        <w:r w:rsidR="004E08F3">
          <w:rPr>
            <w:noProof/>
            <w:webHidden/>
          </w:rPr>
          <w:instrText xml:space="preserve"> PAGEREF _Toc105019135 \h </w:instrText>
        </w:r>
        <w:r w:rsidR="004E08F3">
          <w:rPr>
            <w:noProof/>
            <w:webHidden/>
          </w:rPr>
        </w:r>
        <w:r w:rsidR="004E08F3">
          <w:rPr>
            <w:noProof/>
            <w:webHidden/>
          </w:rPr>
          <w:fldChar w:fldCharType="separate"/>
        </w:r>
        <w:r w:rsidR="00620C14">
          <w:rPr>
            <w:noProof/>
            <w:webHidden/>
          </w:rPr>
          <w:t>16</w:t>
        </w:r>
        <w:r w:rsidR="004E08F3">
          <w:rPr>
            <w:noProof/>
            <w:webHidden/>
          </w:rPr>
          <w:fldChar w:fldCharType="end"/>
        </w:r>
      </w:hyperlink>
    </w:p>
    <w:p w14:paraId="13C3CA71" w14:textId="4170F631" w:rsidR="004E08F3" w:rsidRDefault="002B4626">
      <w:pPr>
        <w:pStyle w:val="Verzeichnis1"/>
        <w:tabs>
          <w:tab w:val="left" w:pos="440"/>
          <w:tab w:val="right" w:leader="dot" w:pos="9062"/>
        </w:tabs>
        <w:rPr>
          <w:rFonts w:eastAsiaTheme="minorEastAsia"/>
          <w:noProof/>
          <w:sz w:val="22"/>
          <w:lang w:val="de-DE" w:eastAsia="de-DE"/>
        </w:rPr>
      </w:pPr>
      <w:hyperlink w:anchor="_Toc105019136" w:history="1">
        <w:r w:rsidR="004E08F3" w:rsidRPr="009369D5">
          <w:rPr>
            <w:rStyle w:val="Hyperlink"/>
            <w:noProof/>
          </w:rPr>
          <w:t>4.</w:t>
        </w:r>
        <w:r w:rsidR="004E08F3">
          <w:rPr>
            <w:rFonts w:eastAsiaTheme="minorEastAsia"/>
            <w:noProof/>
            <w:sz w:val="22"/>
            <w:lang w:val="de-DE" w:eastAsia="de-DE"/>
          </w:rPr>
          <w:tab/>
        </w:r>
        <w:r w:rsidR="004E08F3" w:rsidRPr="009369D5">
          <w:rPr>
            <w:rStyle w:val="Hyperlink"/>
            <w:noProof/>
          </w:rPr>
          <w:t>Hardware</w:t>
        </w:r>
        <w:r w:rsidR="004E08F3">
          <w:rPr>
            <w:noProof/>
            <w:webHidden/>
          </w:rPr>
          <w:tab/>
        </w:r>
        <w:r w:rsidR="004E08F3">
          <w:rPr>
            <w:noProof/>
            <w:webHidden/>
          </w:rPr>
          <w:fldChar w:fldCharType="begin"/>
        </w:r>
        <w:r w:rsidR="004E08F3">
          <w:rPr>
            <w:noProof/>
            <w:webHidden/>
          </w:rPr>
          <w:instrText xml:space="preserve"> PAGEREF _Toc105019136 \h </w:instrText>
        </w:r>
        <w:r w:rsidR="004E08F3">
          <w:rPr>
            <w:noProof/>
            <w:webHidden/>
          </w:rPr>
        </w:r>
        <w:r w:rsidR="004E08F3">
          <w:rPr>
            <w:noProof/>
            <w:webHidden/>
          </w:rPr>
          <w:fldChar w:fldCharType="separate"/>
        </w:r>
        <w:r w:rsidR="00620C14">
          <w:rPr>
            <w:noProof/>
            <w:webHidden/>
          </w:rPr>
          <w:t>18</w:t>
        </w:r>
        <w:r w:rsidR="004E08F3">
          <w:rPr>
            <w:noProof/>
            <w:webHidden/>
          </w:rPr>
          <w:fldChar w:fldCharType="end"/>
        </w:r>
      </w:hyperlink>
    </w:p>
    <w:p w14:paraId="593A07E6" w14:textId="505C7E66" w:rsidR="004E08F3" w:rsidRDefault="002B4626">
      <w:pPr>
        <w:pStyle w:val="Verzeichnis2"/>
        <w:tabs>
          <w:tab w:val="left" w:pos="660"/>
          <w:tab w:val="right" w:leader="dot" w:pos="9062"/>
        </w:tabs>
        <w:rPr>
          <w:rFonts w:eastAsiaTheme="minorEastAsia"/>
          <w:noProof/>
          <w:sz w:val="22"/>
          <w:lang w:val="de-DE" w:eastAsia="de-DE"/>
        </w:rPr>
      </w:pPr>
      <w:hyperlink w:anchor="_Toc105019137" w:history="1">
        <w:r w:rsidR="004E08F3" w:rsidRPr="009369D5">
          <w:rPr>
            <w:rStyle w:val="Hyperlink"/>
            <w:noProof/>
          </w:rPr>
          <w:t>a.</w:t>
        </w:r>
        <w:r w:rsidR="004E08F3">
          <w:rPr>
            <w:rFonts w:eastAsiaTheme="minorEastAsia"/>
            <w:noProof/>
            <w:sz w:val="22"/>
            <w:lang w:val="de-DE" w:eastAsia="de-DE"/>
          </w:rPr>
          <w:tab/>
        </w:r>
        <w:r w:rsidR="004E08F3" w:rsidRPr="009369D5">
          <w:rPr>
            <w:rStyle w:val="Hyperlink"/>
            <w:noProof/>
          </w:rPr>
          <w:t>Einschränkungen der Hardware durch Software</w:t>
        </w:r>
        <w:r w:rsidR="004E08F3">
          <w:rPr>
            <w:noProof/>
            <w:webHidden/>
          </w:rPr>
          <w:tab/>
        </w:r>
        <w:r w:rsidR="004E08F3">
          <w:rPr>
            <w:noProof/>
            <w:webHidden/>
          </w:rPr>
          <w:fldChar w:fldCharType="begin"/>
        </w:r>
        <w:r w:rsidR="004E08F3">
          <w:rPr>
            <w:noProof/>
            <w:webHidden/>
          </w:rPr>
          <w:instrText xml:space="preserve"> PAGEREF _Toc105019137 \h </w:instrText>
        </w:r>
        <w:r w:rsidR="004E08F3">
          <w:rPr>
            <w:noProof/>
            <w:webHidden/>
          </w:rPr>
        </w:r>
        <w:r w:rsidR="004E08F3">
          <w:rPr>
            <w:noProof/>
            <w:webHidden/>
          </w:rPr>
          <w:fldChar w:fldCharType="separate"/>
        </w:r>
        <w:r w:rsidR="00620C14">
          <w:rPr>
            <w:noProof/>
            <w:webHidden/>
          </w:rPr>
          <w:t>18</w:t>
        </w:r>
        <w:r w:rsidR="004E08F3">
          <w:rPr>
            <w:noProof/>
            <w:webHidden/>
          </w:rPr>
          <w:fldChar w:fldCharType="end"/>
        </w:r>
      </w:hyperlink>
    </w:p>
    <w:p w14:paraId="224DDAE6" w14:textId="6C22F221" w:rsidR="004E08F3" w:rsidRDefault="002B4626">
      <w:pPr>
        <w:pStyle w:val="Verzeichnis3"/>
        <w:tabs>
          <w:tab w:val="left" w:pos="880"/>
          <w:tab w:val="right" w:leader="dot" w:pos="9062"/>
        </w:tabs>
        <w:rPr>
          <w:rFonts w:eastAsiaTheme="minorEastAsia"/>
          <w:noProof/>
          <w:sz w:val="22"/>
          <w:lang w:val="de-DE" w:eastAsia="de-DE"/>
        </w:rPr>
      </w:pPr>
      <w:hyperlink w:anchor="_Toc105019138" w:history="1">
        <w:r w:rsidR="004E08F3" w:rsidRPr="009369D5">
          <w:rPr>
            <w:rStyle w:val="Hyperlink"/>
            <w:noProof/>
          </w:rPr>
          <w:t>i.</w:t>
        </w:r>
        <w:r w:rsidR="004E08F3">
          <w:rPr>
            <w:rFonts w:eastAsiaTheme="minorEastAsia"/>
            <w:noProof/>
            <w:sz w:val="22"/>
            <w:lang w:val="de-DE" w:eastAsia="de-DE"/>
          </w:rPr>
          <w:tab/>
        </w:r>
        <w:r w:rsidR="004E08F3" w:rsidRPr="009369D5">
          <w:rPr>
            <w:rStyle w:val="Hyperlink"/>
            <w:noProof/>
          </w:rPr>
          <w:t>VW</w:t>
        </w:r>
        <w:r w:rsidR="004E08F3">
          <w:rPr>
            <w:noProof/>
            <w:webHidden/>
          </w:rPr>
          <w:tab/>
        </w:r>
        <w:r w:rsidR="004E08F3">
          <w:rPr>
            <w:noProof/>
            <w:webHidden/>
          </w:rPr>
          <w:fldChar w:fldCharType="begin"/>
        </w:r>
        <w:r w:rsidR="004E08F3">
          <w:rPr>
            <w:noProof/>
            <w:webHidden/>
          </w:rPr>
          <w:instrText xml:space="preserve"> PAGEREF _Toc105019138 \h </w:instrText>
        </w:r>
        <w:r w:rsidR="004E08F3">
          <w:rPr>
            <w:noProof/>
            <w:webHidden/>
          </w:rPr>
        </w:r>
        <w:r w:rsidR="004E08F3">
          <w:rPr>
            <w:noProof/>
            <w:webHidden/>
          </w:rPr>
          <w:fldChar w:fldCharType="separate"/>
        </w:r>
        <w:r w:rsidR="00620C14">
          <w:rPr>
            <w:noProof/>
            <w:webHidden/>
          </w:rPr>
          <w:t>18</w:t>
        </w:r>
        <w:r w:rsidR="004E08F3">
          <w:rPr>
            <w:noProof/>
            <w:webHidden/>
          </w:rPr>
          <w:fldChar w:fldCharType="end"/>
        </w:r>
      </w:hyperlink>
    </w:p>
    <w:p w14:paraId="1FD362F4" w14:textId="73105DF6" w:rsidR="004E08F3" w:rsidRDefault="002B4626">
      <w:pPr>
        <w:pStyle w:val="Verzeichnis3"/>
        <w:tabs>
          <w:tab w:val="left" w:pos="880"/>
          <w:tab w:val="right" w:leader="dot" w:pos="9062"/>
        </w:tabs>
        <w:rPr>
          <w:rFonts w:eastAsiaTheme="minorEastAsia"/>
          <w:noProof/>
          <w:sz w:val="22"/>
          <w:lang w:val="de-DE" w:eastAsia="de-DE"/>
        </w:rPr>
      </w:pPr>
      <w:hyperlink w:anchor="_Toc105019139" w:history="1">
        <w:r w:rsidR="004E08F3" w:rsidRPr="009369D5">
          <w:rPr>
            <w:rStyle w:val="Hyperlink"/>
            <w:noProof/>
          </w:rPr>
          <w:t>ii.</w:t>
        </w:r>
        <w:r w:rsidR="004E08F3">
          <w:rPr>
            <w:rFonts w:eastAsiaTheme="minorEastAsia"/>
            <w:noProof/>
            <w:sz w:val="22"/>
            <w:lang w:val="de-DE" w:eastAsia="de-DE"/>
          </w:rPr>
          <w:tab/>
        </w:r>
        <w:r w:rsidR="004E08F3" w:rsidRPr="009369D5">
          <w:rPr>
            <w:rStyle w:val="Hyperlink"/>
            <w:noProof/>
          </w:rPr>
          <w:t>HP</w:t>
        </w:r>
        <w:r w:rsidR="004E08F3">
          <w:rPr>
            <w:noProof/>
            <w:webHidden/>
          </w:rPr>
          <w:tab/>
        </w:r>
        <w:r w:rsidR="004E08F3">
          <w:rPr>
            <w:noProof/>
            <w:webHidden/>
          </w:rPr>
          <w:fldChar w:fldCharType="begin"/>
        </w:r>
        <w:r w:rsidR="004E08F3">
          <w:rPr>
            <w:noProof/>
            <w:webHidden/>
          </w:rPr>
          <w:instrText xml:space="preserve"> PAGEREF _Toc105019139 \h </w:instrText>
        </w:r>
        <w:r w:rsidR="004E08F3">
          <w:rPr>
            <w:noProof/>
            <w:webHidden/>
          </w:rPr>
        </w:r>
        <w:r w:rsidR="004E08F3">
          <w:rPr>
            <w:noProof/>
            <w:webHidden/>
          </w:rPr>
          <w:fldChar w:fldCharType="separate"/>
        </w:r>
        <w:r w:rsidR="00620C14">
          <w:rPr>
            <w:noProof/>
            <w:webHidden/>
          </w:rPr>
          <w:t>20</w:t>
        </w:r>
        <w:r w:rsidR="004E08F3">
          <w:rPr>
            <w:noProof/>
            <w:webHidden/>
          </w:rPr>
          <w:fldChar w:fldCharType="end"/>
        </w:r>
      </w:hyperlink>
    </w:p>
    <w:p w14:paraId="0B87E35D" w14:textId="6A027B11" w:rsidR="004E08F3" w:rsidRDefault="002B4626">
      <w:pPr>
        <w:pStyle w:val="Verzeichnis2"/>
        <w:tabs>
          <w:tab w:val="left" w:pos="660"/>
          <w:tab w:val="right" w:leader="dot" w:pos="9062"/>
        </w:tabs>
        <w:rPr>
          <w:rFonts w:eastAsiaTheme="minorEastAsia"/>
          <w:noProof/>
          <w:sz w:val="22"/>
          <w:lang w:val="de-DE" w:eastAsia="de-DE"/>
        </w:rPr>
      </w:pPr>
      <w:hyperlink w:anchor="_Toc105019140" w:history="1">
        <w:r w:rsidR="004E08F3" w:rsidRPr="009369D5">
          <w:rPr>
            <w:rStyle w:val="Hyperlink"/>
            <w:noProof/>
          </w:rPr>
          <w:t>b.</w:t>
        </w:r>
        <w:r w:rsidR="004E08F3">
          <w:rPr>
            <w:rFonts w:eastAsiaTheme="minorEastAsia"/>
            <w:noProof/>
            <w:sz w:val="22"/>
            <w:lang w:val="de-DE" w:eastAsia="de-DE"/>
          </w:rPr>
          <w:tab/>
        </w:r>
        <w:r w:rsidR="004E08F3" w:rsidRPr="009369D5">
          <w:rPr>
            <w:rStyle w:val="Hyperlink"/>
            <w:noProof/>
          </w:rPr>
          <w:t>Remote Access</w:t>
        </w:r>
        <w:r w:rsidR="004E08F3">
          <w:rPr>
            <w:noProof/>
            <w:webHidden/>
          </w:rPr>
          <w:tab/>
        </w:r>
        <w:r w:rsidR="004E08F3">
          <w:rPr>
            <w:noProof/>
            <w:webHidden/>
          </w:rPr>
          <w:fldChar w:fldCharType="begin"/>
        </w:r>
        <w:r w:rsidR="004E08F3">
          <w:rPr>
            <w:noProof/>
            <w:webHidden/>
          </w:rPr>
          <w:instrText xml:space="preserve"> PAGEREF _Toc105019140 \h </w:instrText>
        </w:r>
        <w:r w:rsidR="004E08F3">
          <w:rPr>
            <w:noProof/>
            <w:webHidden/>
          </w:rPr>
        </w:r>
        <w:r w:rsidR="004E08F3">
          <w:rPr>
            <w:noProof/>
            <w:webHidden/>
          </w:rPr>
          <w:fldChar w:fldCharType="separate"/>
        </w:r>
        <w:r w:rsidR="00620C14">
          <w:rPr>
            <w:noProof/>
            <w:webHidden/>
          </w:rPr>
          <w:t>22</w:t>
        </w:r>
        <w:r w:rsidR="004E08F3">
          <w:rPr>
            <w:noProof/>
            <w:webHidden/>
          </w:rPr>
          <w:fldChar w:fldCharType="end"/>
        </w:r>
      </w:hyperlink>
    </w:p>
    <w:p w14:paraId="772A2D84" w14:textId="08AECC41" w:rsidR="004E08F3" w:rsidRDefault="002B4626">
      <w:pPr>
        <w:pStyle w:val="Verzeichnis3"/>
        <w:tabs>
          <w:tab w:val="left" w:pos="880"/>
          <w:tab w:val="right" w:leader="dot" w:pos="9062"/>
        </w:tabs>
        <w:rPr>
          <w:rFonts w:eastAsiaTheme="minorEastAsia"/>
          <w:noProof/>
          <w:sz w:val="22"/>
          <w:lang w:val="de-DE" w:eastAsia="de-DE"/>
        </w:rPr>
      </w:pPr>
      <w:hyperlink w:anchor="_Toc105019141" w:history="1">
        <w:r w:rsidR="004E08F3" w:rsidRPr="009369D5">
          <w:rPr>
            <w:rStyle w:val="Hyperlink"/>
            <w:noProof/>
          </w:rPr>
          <w:t>i.</w:t>
        </w:r>
        <w:r w:rsidR="004E08F3">
          <w:rPr>
            <w:rFonts w:eastAsiaTheme="minorEastAsia"/>
            <w:noProof/>
            <w:sz w:val="22"/>
            <w:lang w:val="de-DE" w:eastAsia="de-DE"/>
          </w:rPr>
          <w:tab/>
        </w:r>
        <w:r w:rsidR="004E08F3" w:rsidRPr="009369D5">
          <w:rPr>
            <w:rStyle w:val="Hyperlink"/>
            <w:noProof/>
          </w:rPr>
          <w:t>Tesla</w:t>
        </w:r>
        <w:r w:rsidR="004E08F3">
          <w:rPr>
            <w:noProof/>
            <w:webHidden/>
          </w:rPr>
          <w:tab/>
        </w:r>
        <w:r w:rsidR="004E08F3">
          <w:rPr>
            <w:noProof/>
            <w:webHidden/>
          </w:rPr>
          <w:fldChar w:fldCharType="begin"/>
        </w:r>
        <w:r w:rsidR="004E08F3">
          <w:rPr>
            <w:noProof/>
            <w:webHidden/>
          </w:rPr>
          <w:instrText xml:space="preserve"> PAGEREF _Toc105019141 \h </w:instrText>
        </w:r>
        <w:r w:rsidR="004E08F3">
          <w:rPr>
            <w:noProof/>
            <w:webHidden/>
          </w:rPr>
        </w:r>
        <w:r w:rsidR="004E08F3">
          <w:rPr>
            <w:noProof/>
            <w:webHidden/>
          </w:rPr>
          <w:fldChar w:fldCharType="separate"/>
        </w:r>
        <w:r w:rsidR="00620C14">
          <w:rPr>
            <w:noProof/>
            <w:webHidden/>
          </w:rPr>
          <w:t>22</w:t>
        </w:r>
        <w:r w:rsidR="004E08F3">
          <w:rPr>
            <w:noProof/>
            <w:webHidden/>
          </w:rPr>
          <w:fldChar w:fldCharType="end"/>
        </w:r>
      </w:hyperlink>
    </w:p>
    <w:p w14:paraId="28210CC7" w14:textId="06564E0F" w:rsidR="004E08F3" w:rsidRDefault="002B4626">
      <w:pPr>
        <w:pStyle w:val="Verzeichnis3"/>
        <w:tabs>
          <w:tab w:val="left" w:pos="880"/>
          <w:tab w:val="right" w:leader="dot" w:pos="9062"/>
        </w:tabs>
        <w:rPr>
          <w:rFonts w:eastAsiaTheme="minorEastAsia"/>
          <w:noProof/>
          <w:sz w:val="22"/>
          <w:lang w:val="de-DE" w:eastAsia="de-DE"/>
        </w:rPr>
      </w:pPr>
      <w:hyperlink w:anchor="_Toc105019142" w:history="1">
        <w:r w:rsidR="004E08F3" w:rsidRPr="009369D5">
          <w:rPr>
            <w:rStyle w:val="Hyperlink"/>
            <w:noProof/>
          </w:rPr>
          <w:t>ii.</w:t>
        </w:r>
        <w:r w:rsidR="004E08F3">
          <w:rPr>
            <w:rFonts w:eastAsiaTheme="minorEastAsia"/>
            <w:noProof/>
            <w:sz w:val="22"/>
            <w:lang w:val="de-DE" w:eastAsia="de-DE"/>
          </w:rPr>
          <w:tab/>
        </w:r>
        <w:r w:rsidR="004E08F3" w:rsidRPr="009369D5">
          <w:rPr>
            <w:rStyle w:val="Hyperlink"/>
            <w:noProof/>
          </w:rPr>
          <w:t>Mercedes</w:t>
        </w:r>
        <w:r w:rsidR="004E08F3">
          <w:rPr>
            <w:noProof/>
            <w:webHidden/>
          </w:rPr>
          <w:tab/>
        </w:r>
        <w:r w:rsidR="004E08F3">
          <w:rPr>
            <w:noProof/>
            <w:webHidden/>
          </w:rPr>
          <w:fldChar w:fldCharType="begin"/>
        </w:r>
        <w:r w:rsidR="004E08F3">
          <w:rPr>
            <w:noProof/>
            <w:webHidden/>
          </w:rPr>
          <w:instrText xml:space="preserve"> PAGEREF _Toc105019142 \h </w:instrText>
        </w:r>
        <w:r w:rsidR="004E08F3">
          <w:rPr>
            <w:noProof/>
            <w:webHidden/>
          </w:rPr>
        </w:r>
        <w:r w:rsidR="004E08F3">
          <w:rPr>
            <w:noProof/>
            <w:webHidden/>
          </w:rPr>
          <w:fldChar w:fldCharType="separate"/>
        </w:r>
        <w:r w:rsidR="00620C14">
          <w:rPr>
            <w:noProof/>
            <w:webHidden/>
          </w:rPr>
          <w:t>25</w:t>
        </w:r>
        <w:r w:rsidR="004E08F3">
          <w:rPr>
            <w:noProof/>
            <w:webHidden/>
          </w:rPr>
          <w:fldChar w:fldCharType="end"/>
        </w:r>
      </w:hyperlink>
    </w:p>
    <w:p w14:paraId="16F3F075" w14:textId="5FFB7359" w:rsidR="004E08F3" w:rsidRDefault="002B4626">
      <w:pPr>
        <w:pStyle w:val="Verzeichnis3"/>
        <w:tabs>
          <w:tab w:val="left" w:pos="1100"/>
          <w:tab w:val="right" w:leader="dot" w:pos="9062"/>
        </w:tabs>
        <w:rPr>
          <w:rFonts w:eastAsiaTheme="minorEastAsia"/>
          <w:noProof/>
          <w:sz w:val="22"/>
          <w:lang w:val="de-DE" w:eastAsia="de-DE"/>
        </w:rPr>
      </w:pPr>
      <w:hyperlink w:anchor="_Toc105019143" w:history="1">
        <w:r w:rsidR="004E08F3" w:rsidRPr="009369D5">
          <w:rPr>
            <w:rStyle w:val="Hyperlink"/>
            <w:noProof/>
          </w:rPr>
          <w:t>iii.</w:t>
        </w:r>
        <w:r w:rsidR="004E08F3">
          <w:rPr>
            <w:rFonts w:eastAsiaTheme="minorEastAsia"/>
            <w:noProof/>
            <w:sz w:val="22"/>
            <w:lang w:val="de-DE" w:eastAsia="de-DE"/>
          </w:rPr>
          <w:tab/>
        </w:r>
        <w:r w:rsidR="004E08F3" w:rsidRPr="009369D5">
          <w:rPr>
            <w:rStyle w:val="Hyperlink"/>
            <w:noProof/>
          </w:rPr>
          <w:t>Recht auf Reparatur</w:t>
        </w:r>
        <w:r w:rsidR="004E08F3">
          <w:rPr>
            <w:noProof/>
            <w:webHidden/>
          </w:rPr>
          <w:tab/>
        </w:r>
        <w:r w:rsidR="004E08F3">
          <w:rPr>
            <w:noProof/>
            <w:webHidden/>
          </w:rPr>
          <w:fldChar w:fldCharType="begin"/>
        </w:r>
        <w:r w:rsidR="004E08F3">
          <w:rPr>
            <w:noProof/>
            <w:webHidden/>
          </w:rPr>
          <w:instrText xml:space="preserve"> PAGEREF _Toc105019143 \h </w:instrText>
        </w:r>
        <w:r w:rsidR="004E08F3">
          <w:rPr>
            <w:noProof/>
            <w:webHidden/>
          </w:rPr>
        </w:r>
        <w:r w:rsidR="004E08F3">
          <w:rPr>
            <w:noProof/>
            <w:webHidden/>
          </w:rPr>
          <w:fldChar w:fldCharType="separate"/>
        </w:r>
        <w:r w:rsidR="004E08F3">
          <w:rPr>
            <w:noProof/>
            <w:webHidden/>
          </w:rPr>
          <w:fldChar w:fldCharType="end"/>
        </w:r>
      </w:hyperlink>
    </w:p>
    <w:p w14:paraId="275C7AE4" w14:textId="70E80DC4" w:rsidR="004E08F3" w:rsidRDefault="002B4626">
      <w:pPr>
        <w:pStyle w:val="Verzeichnis1"/>
        <w:tabs>
          <w:tab w:val="left" w:pos="440"/>
          <w:tab w:val="right" w:leader="dot" w:pos="9062"/>
        </w:tabs>
        <w:rPr>
          <w:rFonts w:eastAsiaTheme="minorEastAsia"/>
          <w:noProof/>
          <w:sz w:val="22"/>
          <w:lang w:val="de-DE" w:eastAsia="de-DE"/>
        </w:rPr>
      </w:pPr>
      <w:hyperlink w:anchor="_Toc105019144" w:history="1">
        <w:r w:rsidR="004E08F3" w:rsidRPr="009369D5">
          <w:rPr>
            <w:rStyle w:val="Hyperlink"/>
            <w:noProof/>
          </w:rPr>
          <w:t>5.</w:t>
        </w:r>
        <w:r w:rsidR="004E08F3">
          <w:rPr>
            <w:rFonts w:eastAsiaTheme="minorEastAsia"/>
            <w:noProof/>
            <w:sz w:val="22"/>
            <w:lang w:val="de-DE" w:eastAsia="de-DE"/>
          </w:rPr>
          <w:tab/>
        </w:r>
        <w:r w:rsidR="004E08F3" w:rsidRPr="009369D5">
          <w:rPr>
            <w:rStyle w:val="Hyperlink"/>
            <w:noProof/>
          </w:rPr>
          <w:t>Ausblick</w:t>
        </w:r>
        <w:r w:rsidR="004E08F3">
          <w:rPr>
            <w:noProof/>
            <w:webHidden/>
          </w:rPr>
          <w:tab/>
        </w:r>
        <w:r w:rsidR="004E08F3">
          <w:rPr>
            <w:noProof/>
            <w:webHidden/>
          </w:rPr>
          <w:fldChar w:fldCharType="begin"/>
        </w:r>
        <w:r w:rsidR="004E08F3">
          <w:rPr>
            <w:noProof/>
            <w:webHidden/>
          </w:rPr>
          <w:instrText xml:space="preserve"> PAGEREF _Toc105019144 \h </w:instrText>
        </w:r>
        <w:r w:rsidR="004E08F3">
          <w:rPr>
            <w:noProof/>
            <w:webHidden/>
          </w:rPr>
        </w:r>
        <w:r w:rsidR="004E08F3">
          <w:rPr>
            <w:noProof/>
            <w:webHidden/>
          </w:rPr>
          <w:fldChar w:fldCharType="separate"/>
        </w:r>
        <w:r w:rsidR="00620C14">
          <w:rPr>
            <w:noProof/>
            <w:webHidden/>
          </w:rPr>
          <w:t>27</w:t>
        </w:r>
        <w:r w:rsidR="004E08F3">
          <w:rPr>
            <w:noProof/>
            <w:webHidden/>
          </w:rPr>
          <w:fldChar w:fldCharType="end"/>
        </w:r>
      </w:hyperlink>
    </w:p>
    <w:p w14:paraId="21E3541F" w14:textId="2DE6BDFF" w:rsidR="004E08F3" w:rsidRDefault="002B4626">
      <w:pPr>
        <w:pStyle w:val="Verzeichnis1"/>
        <w:tabs>
          <w:tab w:val="left" w:pos="440"/>
          <w:tab w:val="right" w:leader="dot" w:pos="9062"/>
        </w:tabs>
        <w:rPr>
          <w:rFonts w:eastAsiaTheme="minorEastAsia"/>
          <w:noProof/>
          <w:sz w:val="22"/>
          <w:lang w:val="de-DE" w:eastAsia="de-DE"/>
        </w:rPr>
      </w:pPr>
      <w:hyperlink w:anchor="_Toc105019145" w:history="1">
        <w:r w:rsidR="004E08F3" w:rsidRPr="009369D5">
          <w:rPr>
            <w:rStyle w:val="Hyperlink"/>
            <w:noProof/>
          </w:rPr>
          <w:t>6.</w:t>
        </w:r>
        <w:r w:rsidR="004E08F3">
          <w:rPr>
            <w:rFonts w:eastAsiaTheme="minorEastAsia"/>
            <w:noProof/>
            <w:sz w:val="22"/>
            <w:lang w:val="de-DE" w:eastAsia="de-DE"/>
          </w:rPr>
          <w:tab/>
        </w:r>
        <w:r w:rsidR="004E08F3" w:rsidRPr="009369D5">
          <w:rPr>
            <w:rStyle w:val="Hyperlink"/>
            <w:noProof/>
          </w:rPr>
          <w:t>Fazit</w:t>
        </w:r>
        <w:r w:rsidR="004E08F3">
          <w:rPr>
            <w:noProof/>
            <w:webHidden/>
          </w:rPr>
          <w:tab/>
        </w:r>
        <w:r w:rsidR="004E08F3">
          <w:rPr>
            <w:noProof/>
            <w:webHidden/>
          </w:rPr>
          <w:fldChar w:fldCharType="begin"/>
        </w:r>
        <w:r w:rsidR="004E08F3">
          <w:rPr>
            <w:noProof/>
            <w:webHidden/>
          </w:rPr>
          <w:instrText xml:space="preserve"> PAGEREF _Toc105019145 \h </w:instrText>
        </w:r>
        <w:r w:rsidR="004E08F3">
          <w:rPr>
            <w:noProof/>
            <w:webHidden/>
          </w:rPr>
        </w:r>
        <w:r w:rsidR="004E08F3">
          <w:rPr>
            <w:noProof/>
            <w:webHidden/>
          </w:rPr>
          <w:fldChar w:fldCharType="separate"/>
        </w:r>
        <w:r w:rsidR="00620C14">
          <w:rPr>
            <w:noProof/>
            <w:webHidden/>
          </w:rPr>
          <w:t>30</w:t>
        </w:r>
        <w:r w:rsidR="004E08F3">
          <w:rPr>
            <w:noProof/>
            <w:webHidden/>
          </w:rPr>
          <w:fldChar w:fldCharType="end"/>
        </w:r>
      </w:hyperlink>
    </w:p>
    <w:p w14:paraId="291EF431" w14:textId="0A493F45" w:rsidR="004E08F3" w:rsidRDefault="002B4626">
      <w:pPr>
        <w:pStyle w:val="Verzeichnis1"/>
        <w:tabs>
          <w:tab w:val="right" w:leader="dot" w:pos="9062"/>
        </w:tabs>
        <w:rPr>
          <w:rFonts w:eastAsiaTheme="minorEastAsia"/>
          <w:noProof/>
          <w:sz w:val="22"/>
          <w:lang w:val="de-DE" w:eastAsia="de-DE"/>
        </w:rPr>
      </w:pPr>
      <w:hyperlink w:anchor="_Toc105019146" w:history="1">
        <w:r w:rsidR="004E08F3" w:rsidRPr="009369D5">
          <w:rPr>
            <w:rStyle w:val="Hyperlink"/>
            <w:noProof/>
          </w:rPr>
          <w:t>Literaturverzeichnis</w:t>
        </w:r>
        <w:r w:rsidR="004E08F3">
          <w:rPr>
            <w:noProof/>
            <w:webHidden/>
          </w:rPr>
          <w:tab/>
        </w:r>
        <w:r w:rsidR="004E08F3">
          <w:rPr>
            <w:noProof/>
            <w:webHidden/>
          </w:rPr>
          <w:fldChar w:fldCharType="begin"/>
        </w:r>
        <w:r w:rsidR="004E08F3">
          <w:rPr>
            <w:noProof/>
            <w:webHidden/>
          </w:rPr>
          <w:instrText xml:space="preserve"> PAGEREF _Toc105019146 \h </w:instrText>
        </w:r>
        <w:r w:rsidR="004E08F3">
          <w:rPr>
            <w:noProof/>
            <w:webHidden/>
          </w:rPr>
        </w:r>
        <w:r w:rsidR="004E08F3">
          <w:rPr>
            <w:noProof/>
            <w:webHidden/>
          </w:rPr>
          <w:fldChar w:fldCharType="separate"/>
        </w:r>
        <w:r w:rsidR="00620C14">
          <w:rPr>
            <w:noProof/>
            <w:webHidden/>
          </w:rPr>
          <w:t>32</w:t>
        </w:r>
        <w:r w:rsidR="004E08F3">
          <w:rPr>
            <w:noProof/>
            <w:webHidden/>
          </w:rPr>
          <w:fldChar w:fldCharType="end"/>
        </w:r>
      </w:hyperlink>
    </w:p>
    <w:p w14:paraId="6CF19D00" w14:textId="39558D4A" w:rsidR="004C51E5" w:rsidRPr="00961379" w:rsidRDefault="004C51E5" w:rsidP="004C51E5">
      <w:r w:rsidRPr="00961379">
        <w:fldChar w:fldCharType="end"/>
      </w:r>
      <w:bookmarkStart w:id="1" w:name="_Toc443911778"/>
    </w:p>
    <w:bookmarkEnd w:id="1"/>
    <w:p w14:paraId="2BB0D6BA" w14:textId="10BEC68D" w:rsidR="004C51E5" w:rsidRPr="00961379" w:rsidRDefault="004C51E5" w:rsidP="00961379">
      <w:pPr>
        <w:spacing w:after="200" w:line="276" w:lineRule="auto"/>
        <w:jc w:val="left"/>
      </w:pPr>
    </w:p>
    <w:p w14:paraId="3A2A6D85" w14:textId="77777777" w:rsidR="004C51E5" w:rsidRPr="00961379" w:rsidRDefault="004C51E5" w:rsidP="004C51E5">
      <w:pPr>
        <w:spacing w:after="200" w:line="276" w:lineRule="auto"/>
        <w:jc w:val="left"/>
      </w:pPr>
      <w:r w:rsidRPr="00961379">
        <w:br w:type="page"/>
      </w:r>
    </w:p>
    <w:p w14:paraId="08B859E4" w14:textId="77777777" w:rsidR="004C51E5" w:rsidRPr="00961379" w:rsidRDefault="004C51E5" w:rsidP="004C51E5">
      <w:pPr>
        <w:rPr>
          <w:rStyle w:val="Fett"/>
          <w:sz w:val="36"/>
          <w:szCs w:val="36"/>
        </w:rPr>
      </w:pPr>
      <w:bookmarkStart w:id="2" w:name="_Toc443911780"/>
      <w:r w:rsidRPr="00961379">
        <w:rPr>
          <w:rStyle w:val="Fett"/>
          <w:sz w:val="36"/>
          <w:szCs w:val="36"/>
        </w:rPr>
        <w:lastRenderedPageBreak/>
        <w:t>Abkürzungsverzeichnis</w:t>
      </w:r>
      <w:bookmarkEnd w:id="2"/>
    </w:p>
    <w:p w14:paraId="235D39C0" w14:textId="77777777" w:rsidR="004C51E5" w:rsidRPr="00961379" w:rsidRDefault="004C51E5" w:rsidP="004C51E5"/>
    <w:p w14:paraId="3191E196" w14:textId="181AF24D" w:rsidR="00F916F9" w:rsidRDefault="00F916F9" w:rsidP="004C51E5">
      <w:r w:rsidRPr="00961379">
        <w:t>DRM</w:t>
      </w:r>
      <w:r>
        <w:t xml:space="preserve"> </w:t>
      </w:r>
      <w:r>
        <w:tab/>
      </w:r>
      <w:r w:rsidRPr="00961379">
        <w:t xml:space="preserve">Digital Rights Management </w:t>
      </w:r>
    </w:p>
    <w:p w14:paraId="391EB27C" w14:textId="65CA997F" w:rsidR="00F916F9" w:rsidRDefault="00F916F9" w:rsidP="004C51E5">
      <w:pPr>
        <w:rPr>
          <w:lang w:val="en-GB"/>
        </w:rPr>
      </w:pPr>
      <w:r w:rsidRPr="00F916F9">
        <w:rPr>
          <w:lang w:val="en-GB"/>
        </w:rPr>
        <w:t xml:space="preserve">EULA </w:t>
      </w:r>
      <w:r>
        <w:tab/>
      </w:r>
      <w:r w:rsidRPr="00F916F9">
        <w:rPr>
          <w:lang w:val="en-GB"/>
        </w:rPr>
        <w:t>End User Licence Agreement</w:t>
      </w:r>
    </w:p>
    <w:p w14:paraId="32230F4A" w14:textId="3301FA10" w:rsidR="0079047A" w:rsidRPr="00F916F9" w:rsidRDefault="0079047A" w:rsidP="004C51E5">
      <w:pPr>
        <w:rPr>
          <w:lang w:val="en-GB"/>
        </w:rPr>
      </w:pPr>
      <w:r w:rsidRPr="0079047A">
        <w:rPr>
          <w:lang w:val="en-GB"/>
        </w:rPr>
        <w:t>ERP</w:t>
      </w:r>
      <w:r>
        <w:rPr>
          <w:lang w:val="en-GB"/>
        </w:rPr>
        <w:t xml:space="preserve"> </w:t>
      </w:r>
      <w:r w:rsidRPr="0079047A">
        <w:rPr>
          <w:lang w:val="en-GB"/>
        </w:rPr>
        <w:t xml:space="preserve">Enterprise </w:t>
      </w:r>
      <w:proofErr w:type="spellStart"/>
      <w:r w:rsidRPr="0079047A">
        <w:rPr>
          <w:lang w:val="en-GB"/>
        </w:rPr>
        <w:t>Ressourcen</w:t>
      </w:r>
      <w:proofErr w:type="spellEnd"/>
      <w:r w:rsidRPr="0079047A">
        <w:rPr>
          <w:lang w:val="en-GB"/>
        </w:rPr>
        <w:t xml:space="preserve"> Management </w:t>
      </w:r>
    </w:p>
    <w:p w14:paraId="64011D8F" w14:textId="77777777" w:rsidR="004C51E5" w:rsidRPr="00F916F9" w:rsidRDefault="004C51E5" w:rsidP="004C51E5">
      <w:pPr>
        <w:spacing w:after="200" w:line="276" w:lineRule="auto"/>
        <w:jc w:val="left"/>
        <w:rPr>
          <w:lang w:val="en-GB"/>
        </w:rPr>
      </w:pPr>
      <w:r w:rsidRPr="00F916F9">
        <w:rPr>
          <w:lang w:val="en-GB"/>
        </w:rPr>
        <w:br w:type="page"/>
      </w:r>
    </w:p>
    <w:p w14:paraId="19D7ED1D" w14:textId="77777777" w:rsidR="004C51E5" w:rsidRPr="00F916F9" w:rsidRDefault="004C51E5" w:rsidP="004C51E5">
      <w:pPr>
        <w:rPr>
          <w:lang w:val="en-GB"/>
        </w:rPr>
        <w:sectPr w:rsidR="004C51E5" w:rsidRPr="00F916F9" w:rsidSect="008E78FB">
          <w:footerReference w:type="default" r:id="rId14"/>
          <w:pgSz w:w="11906" w:h="16838"/>
          <w:pgMar w:top="1417" w:right="1417" w:bottom="1134" w:left="1417" w:header="708" w:footer="708" w:gutter="0"/>
          <w:pgNumType w:fmt="lowerRoman" w:start="0"/>
          <w:cols w:space="708"/>
          <w:titlePg/>
          <w:docGrid w:linePitch="360"/>
        </w:sectPr>
      </w:pPr>
    </w:p>
    <w:p w14:paraId="0BB0362C" w14:textId="77777777" w:rsidR="004C51E5" w:rsidRPr="00961379" w:rsidRDefault="004C51E5" w:rsidP="004C51E5">
      <w:pPr>
        <w:pStyle w:val="berschrift1"/>
      </w:pPr>
      <w:bookmarkStart w:id="3" w:name="_Toc443911782"/>
      <w:bookmarkStart w:id="4" w:name="_Ref443913666"/>
      <w:bookmarkStart w:id="5" w:name="_Ref443913677"/>
      <w:bookmarkStart w:id="6" w:name="_Ref443914329"/>
      <w:bookmarkStart w:id="7" w:name="_Toc105019117"/>
      <w:r w:rsidRPr="00961379">
        <w:lastRenderedPageBreak/>
        <w:t>Einleitung</w:t>
      </w:r>
      <w:bookmarkEnd w:id="3"/>
      <w:bookmarkEnd w:id="4"/>
      <w:bookmarkEnd w:id="5"/>
      <w:bookmarkEnd w:id="6"/>
      <w:bookmarkEnd w:id="7"/>
    </w:p>
    <w:p w14:paraId="021AF826" w14:textId="77777777" w:rsidR="004C51E5" w:rsidRPr="00961379" w:rsidRDefault="004C51E5" w:rsidP="004C51E5"/>
    <w:p w14:paraId="76C2FBEE" w14:textId="3A576B39" w:rsidR="00961379" w:rsidRDefault="00961379" w:rsidP="00961379">
      <w:r w:rsidRPr="00961379">
        <w:t>Wenn wir an Eigentum denken, werden viele an ein Haus denken oder an andere Wertgegenstände</w:t>
      </w:r>
      <w:r w:rsidR="01E1DCFF">
        <w:t>,</w:t>
      </w:r>
      <w:r w:rsidRPr="00961379">
        <w:t xml:space="preserve"> vielleicht aber auch an </w:t>
      </w:r>
      <w:r w:rsidR="01E1DCFF">
        <w:t>ihr</w:t>
      </w:r>
      <w:r w:rsidRPr="00961379">
        <w:t xml:space="preserve"> Mobiltelefon. Warum auch nicht schließlich ist das Mobiltelefon aus dem heutigen Leben kaum noch wegzudenken. Das ein Mobiltelefon den meisten Konsumenten nicht vollständig gehört ist </w:t>
      </w:r>
      <w:r w:rsidR="01E1DCFF">
        <w:t>ihnen</w:t>
      </w:r>
      <w:r w:rsidRPr="00961379">
        <w:t xml:space="preserve"> oft nicht bewusst. Warum auch nicht, schließlich wird ein Mobiltelefon entgeltlich erworben und verfügt somit laut Kaufbeleg über es. </w:t>
      </w:r>
      <w:r w:rsidRPr="00961379">
        <w:t>Dass</w:t>
      </w:r>
      <w:r w:rsidRPr="00961379">
        <w:t xml:space="preserve"> die Software, die notwendig für das Gerät nicht zum Kaufpreis gehört und nur als eine Lizenz vergeben wird ist kaum bekannt.  Auch wenn wir an Enteignung denken, denken wir nicht unbedingt zuerst an digitale Produkte. Unbewusst gibt es jedoch in den letzten Jahren einen Starken Trend das wir immer mehr an Eigentumsrechten </w:t>
      </w:r>
      <w:r w:rsidRPr="00961379">
        <w:t>verlieren,</w:t>
      </w:r>
      <w:r w:rsidRPr="00961379">
        <w:t xml:space="preserve"> ohne dass wir es merken. </w:t>
      </w:r>
    </w:p>
    <w:p w14:paraId="2A33BFA2" w14:textId="77777777" w:rsidR="00A37652" w:rsidRPr="00961379" w:rsidRDefault="00A37652" w:rsidP="00961379"/>
    <w:p w14:paraId="3147C67C" w14:textId="1E4B7814" w:rsidR="00961379" w:rsidRPr="00961379" w:rsidRDefault="00961379" w:rsidP="00961379">
      <w:r w:rsidRPr="00961379">
        <w:t xml:space="preserve">Das Ziel dieser Arbeit ist diese Enteignungstendenzen durch IT, Hard- und Software offenzulegen. </w:t>
      </w:r>
    </w:p>
    <w:p w14:paraId="565988BC" w14:textId="549A6057" w:rsidR="030EA986" w:rsidRDefault="030EA986" w:rsidP="030EA986">
      <w:r w:rsidRPr="030EA986">
        <w:rPr>
          <w:szCs w:val="24"/>
        </w:rPr>
        <w:t xml:space="preserve">Hierzu soll durch Beispiele aus dem alltäglichen Leben dargelegt werden, wo und wie unser Eigentum langsam eingeschränkt wird.  </w:t>
      </w:r>
    </w:p>
    <w:p w14:paraId="1EB5A34A" w14:textId="6F691385" w:rsidR="0AABDAD2" w:rsidRDefault="0AABDAD2" w:rsidP="0AABDAD2">
      <w:pPr>
        <w:rPr>
          <w:szCs w:val="24"/>
        </w:rPr>
      </w:pPr>
    </w:p>
    <w:p w14:paraId="50C582CB" w14:textId="77777777" w:rsidR="00A37652" w:rsidRPr="00961379" w:rsidRDefault="00A37652" w:rsidP="00961379"/>
    <w:p w14:paraId="045FF137" w14:textId="443786A1" w:rsidR="00961379" w:rsidRDefault="00961379" w:rsidP="00961379">
      <w:r w:rsidRPr="00961379">
        <w:t xml:space="preserve">In den letzten Jahren gibt es mehrere Faktoren, die schrittweise unsere Nutzung an Eigentum weiter einschränken. Insbesondere die zunehmende Digitalisierung und Einsatz von neuen Technologien hat dazu beitragen unsere Eigentumsrechte zu reduzieren. Viele dieser vermeintlichen „Enteignungen“ sind an sich genommen kaum wahrzunehmen, und haben sich über mehrere Jahre bereits etabliert. Die meisten Konsumenten werden beispielhaft kaum die Lizenzvereinbarungen </w:t>
      </w:r>
      <w:r w:rsidRPr="00961379">
        <w:t>lesen,</w:t>
      </w:r>
      <w:r w:rsidRPr="00961379">
        <w:t xml:space="preserve"> wenn Sie neue Software installieren. Doch genau hier fängt die Problematik an das </w:t>
      </w:r>
    </w:p>
    <w:p w14:paraId="2134A302" w14:textId="77777777" w:rsidR="00A37652" w:rsidRPr="00961379" w:rsidRDefault="00A37652" w:rsidP="00961379"/>
    <w:p w14:paraId="6FB581E6" w14:textId="3BED28BC" w:rsidR="00961379" w:rsidRPr="00961379" w:rsidRDefault="00961379" w:rsidP="00961379">
      <w:r w:rsidRPr="00961379">
        <w:t xml:space="preserve">Es gibt allerdings Bürgerinitiativen und </w:t>
      </w:r>
      <w:r w:rsidRPr="00961379">
        <w:t>Bewegungen,</w:t>
      </w:r>
      <w:r w:rsidRPr="00961379">
        <w:t xml:space="preserve"> die sich </w:t>
      </w:r>
      <w:r w:rsidR="001606AA" w:rsidRPr="00961379">
        <w:t>gegen den Trend</w:t>
      </w:r>
      <w:r w:rsidRPr="00961379">
        <w:t xml:space="preserve"> der Enteignung stellen und klare Forderungen haben, an die Gesetzgeber und die Firmen. Eine größere </w:t>
      </w:r>
      <w:proofErr w:type="gramStart"/>
      <w:r w:rsidRPr="00961379">
        <w:t>Bewegung</w:t>
      </w:r>
      <w:proofErr w:type="gramEnd"/>
      <w:r w:rsidRPr="00961379">
        <w:t xml:space="preserve"> die im Rahmen dieser Arbeit auch vorgestellt wird</w:t>
      </w:r>
      <w:r>
        <w:t>,</w:t>
      </w:r>
      <w:r w:rsidRPr="00961379">
        <w:t xml:space="preserve"> nennt sich „Right </w:t>
      </w:r>
      <w:proofErr w:type="spellStart"/>
      <w:r w:rsidRPr="00961379">
        <w:t>to</w:t>
      </w:r>
      <w:proofErr w:type="spellEnd"/>
      <w:r w:rsidRPr="00961379">
        <w:t xml:space="preserve"> </w:t>
      </w:r>
      <w:proofErr w:type="spellStart"/>
      <w:r w:rsidRPr="00961379">
        <w:t>Repair</w:t>
      </w:r>
      <w:proofErr w:type="spellEnd"/>
      <w:r w:rsidRPr="00961379">
        <w:t xml:space="preserve">“ Diese befasst sich mit den recht auf die Reparatur von elektronische Geräten. </w:t>
      </w:r>
    </w:p>
    <w:p w14:paraId="77CD2826" w14:textId="14DC3A73" w:rsidR="004C51E5" w:rsidRPr="00961379" w:rsidRDefault="00961379" w:rsidP="00961379">
      <w:r w:rsidRPr="00961379">
        <w:lastRenderedPageBreak/>
        <w:t xml:space="preserve">Die Erklärung der Begrifflichkeiten und Definition sowie Beispiele dienen hierbei nur als Denkanstoß zum kritischen Hinterfragen was für einen selbst Eigentum bedeutet. Es gibt </w:t>
      </w:r>
      <w:r w:rsidR="001606AA" w:rsidRPr="00961379">
        <w:t>zahlreiche weitere Beispiele,</w:t>
      </w:r>
      <w:r w:rsidRPr="00961379">
        <w:t xml:space="preserve"> wo durch </w:t>
      </w:r>
      <w:proofErr w:type="gramStart"/>
      <w:r w:rsidRPr="00961379">
        <w:t>IT Eigentum</w:t>
      </w:r>
      <w:proofErr w:type="gramEnd"/>
      <w:r w:rsidRPr="00961379">
        <w:t xml:space="preserve"> eingeschränkt wird und sich eine schrittweise Enteignung zeigt.</w:t>
      </w:r>
    </w:p>
    <w:p w14:paraId="148A3849" w14:textId="77777777" w:rsidR="004C51E5" w:rsidRPr="00961379" w:rsidRDefault="004C51E5" w:rsidP="004C51E5"/>
    <w:p w14:paraId="159E1360" w14:textId="77777777" w:rsidR="004C51E5" w:rsidRPr="00961379" w:rsidRDefault="004C51E5" w:rsidP="004C51E5"/>
    <w:p w14:paraId="6C5A0EF5" w14:textId="77777777" w:rsidR="004C51E5" w:rsidRPr="00961379" w:rsidRDefault="004C51E5" w:rsidP="004C51E5">
      <w:pPr>
        <w:spacing w:after="200" w:line="276" w:lineRule="auto"/>
        <w:jc w:val="left"/>
      </w:pPr>
      <w:r w:rsidRPr="00961379">
        <w:br w:type="page"/>
      </w:r>
    </w:p>
    <w:p w14:paraId="55FCB8F9" w14:textId="77777777" w:rsidR="004C51E5" w:rsidRPr="00961379" w:rsidRDefault="004C51E5" w:rsidP="004C51E5">
      <w:pPr>
        <w:pStyle w:val="berschrift1"/>
      </w:pPr>
      <w:bookmarkStart w:id="8" w:name="_Ref443913888"/>
      <w:bookmarkStart w:id="9" w:name="_Toc105019118"/>
      <w:r w:rsidRPr="00961379">
        <w:lastRenderedPageBreak/>
        <w:t>Theoretische und thematische Grundlagen</w:t>
      </w:r>
      <w:bookmarkEnd w:id="8"/>
      <w:bookmarkEnd w:id="9"/>
    </w:p>
    <w:p w14:paraId="5B511EEB" w14:textId="3EC9E3E9" w:rsidR="004C51E5" w:rsidRPr="00961379" w:rsidRDefault="00910CEE" w:rsidP="004C51E5">
      <w:r w:rsidRPr="00961379">
        <w:t>In diesem Kapitel werden zuerst die rechtlichen Grundlagen erklärt für Eigentum sowie Enteignung. Im zweiten Teil befasst sich das Kapitel mit den technischen Möglichkeiten und Treiber, die zur langsamen Enteignung des Nutzers beitragen. Die Treiber kommen aus dem im Recht, Technologie und vom Markt. Dazu zählt auch die sich verändernde Beziehung zwischen den Konsumenten und den von ihnen erworbenen Produkten.</w:t>
      </w:r>
    </w:p>
    <w:p w14:paraId="521BFDE1" w14:textId="626E6332" w:rsidR="004C51E5" w:rsidRPr="00961379" w:rsidRDefault="00591497" w:rsidP="004C51E5">
      <w:pPr>
        <w:pStyle w:val="berschrift2"/>
      </w:pPr>
      <w:r w:rsidRPr="00961379">
        <w:t xml:space="preserve"> </w:t>
      </w:r>
      <w:bookmarkStart w:id="10" w:name="_Toc105019119"/>
      <w:r w:rsidR="00F85590" w:rsidRPr="00961379">
        <w:t>Eigent</w:t>
      </w:r>
      <w:r w:rsidRPr="00961379">
        <w:t>um</w:t>
      </w:r>
      <w:bookmarkEnd w:id="10"/>
    </w:p>
    <w:p w14:paraId="68D749B3" w14:textId="1151AE04" w:rsidR="00E71F2E" w:rsidRPr="00961379" w:rsidRDefault="00E71F2E" w:rsidP="00E71F2E">
      <w:r w:rsidRPr="00961379">
        <w:t xml:space="preserve">Rechtlich ist genau geregelte was Eigentum ist und was Enteignung ist. Eigentum wird im Gesetz in Österreich definiert wie folgend: </w:t>
      </w:r>
      <w:r w:rsidRPr="00961379">
        <w:rPr>
          <w:i/>
          <w:iCs/>
        </w:rPr>
        <w:t xml:space="preserve">Eigentum ist nach dem Bürgerlichen Gesetzbuch (BGB) das umfassende und unbeschränkte Herrschaftsrecht über eine Sache, das im Gegensatz zum Besitz den Eigentümer berechtigt, innerhalb der geltenden Rechtsordnung und soweit nicht die Rechte Dritter berührt sind, mit der </w:t>
      </w:r>
      <w:bookmarkStart w:id="11" w:name="_Hlk104822674"/>
      <w:r w:rsidRPr="00961379">
        <w:rPr>
          <w:i/>
          <w:iCs/>
        </w:rPr>
        <w:t>Sache nach Belieben zu verfahren</w:t>
      </w:r>
      <w:bookmarkEnd w:id="11"/>
      <w:r w:rsidRPr="00961379">
        <w:rPr>
          <w:i/>
          <w:iCs/>
        </w:rPr>
        <w:t>.</w:t>
      </w:r>
      <w:r w:rsidRPr="00961379">
        <w:rPr>
          <w:rStyle w:val="Funotenzeichen"/>
          <w:i/>
          <w:iCs/>
        </w:rPr>
        <w:footnoteReference w:id="2"/>
      </w:r>
      <w:r w:rsidRPr="00961379">
        <w:t xml:space="preserve"> Dies stellt die gesetzliche Grundlage da somit, hat Eigentum als eine klar definierte Eigenschaft, das der Eigentümer nach </w:t>
      </w:r>
      <w:r w:rsidR="00A37652" w:rsidRPr="00961379">
        <w:t>Belieben</w:t>
      </w:r>
      <w:r w:rsidRPr="00961379">
        <w:t xml:space="preserve"> mit der Sache verfahren darf. Zurück zum Beispiel aus der Einleitung mit dem Mobiltelefon würde </w:t>
      </w:r>
      <w:proofErr w:type="gramStart"/>
      <w:r w:rsidRPr="00961379">
        <w:t>das heißen</w:t>
      </w:r>
      <w:proofErr w:type="gramEnd"/>
      <w:r w:rsidRPr="00961379">
        <w:t>,</w:t>
      </w:r>
      <w:r w:rsidRPr="00961379">
        <w:t xml:space="preserve"> das der Eigentümer beliebig damit verfahren kann. Dies würde somit auch die Software inkludieren die ich mit der Hardware erworben hab. Hier spielt nun der Satzteil der Definition „</w:t>
      </w:r>
      <w:r w:rsidRPr="00961379">
        <w:rPr>
          <w:i/>
          <w:iCs/>
        </w:rPr>
        <w:t xml:space="preserve">innerhalb der geltenden Rechtsordnung und </w:t>
      </w:r>
      <w:r w:rsidRPr="23522139">
        <w:rPr>
          <w:i/>
          <w:iCs/>
        </w:rPr>
        <w:t>so weit</w:t>
      </w:r>
      <w:r w:rsidRPr="00961379">
        <w:rPr>
          <w:i/>
          <w:iCs/>
        </w:rPr>
        <w:t xml:space="preserve"> nicht die Rechte Dritter berührt sind“ </w:t>
      </w:r>
      <w:r w:rsidRPr="00961379">
        <w:t xml:space="preserve">eine wesentliche Rolle da es bereits zur ersten Einschränkung kommen kann durch andere Rechte Dritter. </w:t>
      </w:r>
    </w:p>
    <w:p w14:paraId="2633583B" w14:textId="02A4F264" w:rsidR="00E71F2E" w:rsidRPr="00961379" w:rsidRDefault="00E71F2E" w:rsidP="00E71F2E">
      <w:r w:rsidRPr="00961379">
        <w:t xml:space="preserve">Dies kann in dem Beispiel mit dem Mobiltelefon, beispielsweise Apple sein oder Samsung, die Rechte wie Patente oder Lizenzrechte halten. Hierbei muss aber berücksichtigt werden das die Auslegungen was bei </w:t>
      </w:r>
      <w:r w:rsidR="005927B7" w:rsidRPr="00961379">
        <w:t>Hardwaregerät</w:t>
      </w:r>
      <w:r w:rsidRPr="00961379">
        <w:t xml:space="preserve"> an Software mitverkauft wird länderspezifisch geregelt ist. Unterschiedliche Auslegungen lassen juristischen Spielraum </w:t>
      </w:r>
      <w:r w:rsidRPr="00961379">
        <w:rPr>
          <w:rStyle w:val="Funotenzeichen"/>
        </w:rPr>
        <w:footnoteReference w:id="3"/>
      </w:r>
      <w:r w:rsidRPr="00961379">
        <w:t xml:space="preserve"> und führen zu einer unklaren Gesetzeslage.</w:t>
      </w:r>
    </w:p>
    <w:p w14:paraId="4911548B" w14:textId="69DAD281" w:rsidR="004C51E5" w:rsidRPr="00961379" w:rsidRDefault="00D0020B" w:rsidP="004C51E5">
      <w:pPr>
        <w:pStyle w:val="berschrift2"/>
      </w:pPr>
      <w:r w:rsidRPr="00961379">
        <w:lastRenderedPageBreak/>
        <w:t xml:space="preserve"> </w:t>
      </w:r>
      <w:bookmarkStart w:id="12" w:name="_Toc105019120"/>
      <w:r w:rsidRPr="00961379">
        <w:t>Enteignung</w:t>
      </w:r>
      <w:bookmarkEnd w:id="12"/>
    </w:p>
    <w:p w14:paraId="19040D66" w14:textId="1F1BD03F" w:rsidR="006226E0" w:rsidRDefault="006226E0" w:rsidP="006226E0">
      <w:r w:rsidRPr="00961379">
        <w:t xml:space="preserve">Ähnlich wie Eigentum ist die Enteignung gesetzlich genau geregelt </w:t>
      </w:r>
      <w:r w:rsidRPr="00961379">
        <w:rPr>
          <w:rStyle w:val="Funotenzeichen"/>
        </w:rPr>
        <w:footnoteReference w:id="4"/>
      </w:r>
      <w:r w:rsidRPr="00961379">
        <w:t xml:space="preserve">Als „Enteignung“ wird der Entzug des Eigentums an einer beweglichen oder unbeweglichen Sache durch den Staat bezeichnet, im Rahmen der Gesetze und gegen eine Entschädigung. Als Begründung der Enteignungen aus verkehrstechnischen, militärischen und anderen in den Staatsaufgaben liegenden Gründen wird ein übergeordneter, dem Allgemeinwohl dienender Zweck angeführt. Das ist auch bei individuellen Enteignungen meistens die Begründung. </w:t>
      </w:r>
    </w:p>
    <w:p w14:paraId="0910C3BA" w14:textId="77777777" w:rsidR="000E0A54" w:rsidRPr="00961379" w:rsidRDefault="000E0A54" w:rsidP="006226E0"/>
    <w:p w14:paraId="4B82BB4D" w14:textId="6C57E7A1" w:rsidR="006226E0" w:rsidRPr="00961379" w:rsidRDefault="006226E0" w:rsidP="006226E0">
      <w:r w:rsidRPr="00961379">
        <w:t xml:space="preserve">Es handelt sich bei den folgenden Beispielen nicht somit um eine echte Enteignung im Sinne </w:t>
      </w:r>
      <w:r w:rsidR="0083186D" w:rsidRPr="00961379">
        <w:t>des Geset</w:t>
      </w:r>
      <w:r w:rsidR="0083186D">
        <w:t>zes</w:t>
      </w:r>
      <w:r w:rsidR="00A37652">
        <w:t>,</w:t>
      </w:r>
      <w:r w:rsidRPr="00961379">
        <w:t xml:space="preserve"> sondern vielmehr um </w:t>
      </w:r>
      <w:r w:rsidR="0083186D">
        <w:t xml:space="preserve">Einschränkungen des Eigentumsrechts.  </w:t>
      </w:r>
    </w:p>
    <w:p w14:paraId="71584A1E" w14:textId="699F9A1C" w:rsidR="006226E0" w:rsidRDefault="006226E0" w:rsidP="006226E0">
      <w:r w:rsidRPr="00961379">
        <w:t xml:space="preserve"> </w:t>
      </w:r>
    </w:p>
    <w:p w14:paraId="10F83CFF" w14:textId="2608FE60" w:rsidR="004C51E5" w:rsidRPr="00961379" w:rsidRDefault="0083186D" w:rsidP="006226E0">
      <w:r>
        <w:t xml:space="preserve">Ein Begriff der besser </w:t>
      </w:r>
      <w:r w:rsidR="00432C7E">
        <w:t xml:space="preserve">diesen Zustand beschreibt ist </w:t>
      </w:r>
      <w:r w:rsidR="006226E0" w:rsidRPr="00961379">
        <w:t xml:space="preserve">„Kalte Enteignung“ </w:t>
      </w:r>
      <w:r w:rsidR="006226E0" w:rsidRPr="00961379">
        <w:rPr>
          <w:rStyle w:val="Funotenzeichen"/>
        </w:rPr>
        <w:footnoteReference w:id="5"/>
      </w:r>
      <w:r w:rsidR="00F01679">
        <w:t xml:space="preserve">. Unter dem Begriff versteht </w:t>
      </w:r>
      <w:r w:rsidR="006226E0" w:rsidRPr="00961379">
        <w:t xml:space="preserve">man umgangssprachlich eine Maßnahme </w:t>
      </w:r>
      <w:r w:rsidR="00F01679" w:rsidRPr="00961379">
        <w:t>versteht,</w:t>
      </w:r>
      <w:r w:rsidR="006226E0" w:rsidRPr="00961379">
        <w:t xml:space="preserve"> die dazu führt, dass Personen de facto ihres Eigentums beraubt werden, ohne dass tatsächlich eine Enteignung im juristischen Sinne vorliegt. Ein Beispiel ist die Einführung von Umweltzonen, durch die manche Anwohner zur Aufgabe ihrer nicht oder nur sehr teuer nachrüstbaren Autos gezwungen werden.</w:t>
      </w:r>
      <w:r w:rsidR="00F01679">
        <w:t xml:space="preserve">  Dies</w:t>
      </w:r>
      <w:r w:rsidR="00F01089">
        <w:t xml:space="preserve">er Begriff trifft in den nachfolgenden </w:t>
      </w:r>
      <w:r w:rsidR="00D95955">
        <w:t xml:space="preserve">Beispielen </w:t>
      </w:r>
      <w:r w:rsidR="0093323F">
        <w:t xml:space="preserve">am ehesten zu, den das </w:t>
      </w:r>
      <w:r w:rsidR="00181CEC">
        <w:t>Eigentum</w:t>
      </w:r>
      <w:r w:rsidR="0093323F">
        <w:t xml:space="preserve"> wird nie vollständig </w:t>
      </w:r>
      <w:r w:rsidR="00181CEC">
        <w:t>weggenommen,</w:t>
      </w:r>
      <w:r w:rsidR="0093323F">
        <w:t xml:space="preserve"> sondern </w:t>
      </w:r>
      <w:r w:rsidR="00181CEC">
        <w:t>lediglich</w:t>
      </w:r>
      <w:r w:rsidR="0093323F">
        <w:t xml:space="preserve"> eingeschränkt. </w:t>
      </w:r>
      <w:r w:rsidR="00181CEC">
        <w:t xml:space="preserve">Im Beispiel mit dem </w:t>
      </w:r>
      <w:r w:rsidR="001606AA">
        <w:t>Mobiltelefon ist,</w:t>
      </w:r>
      <w:r w:rsidR="00181CEC">
        <w:t xml:space="preserve"> das immer noch im Besitz des Konsumenten er </w:t>
      </w:r>
      <w:r w:rsidR="001606AA">
        <w:t>kann,</w:t>
      </w:r>
      <w:r w:rsidR="00181CEC">
        <w:t xml:space="preserve"> aber nicht vollumfänglich aufgrund der Software über die Hardware verfügen. </w:t>
      </w:r>
    </w:p>
    <w:p w14:paraId="65CA305A" w14:textId="6E9B9FB0" w:rsidR="004C51E5" w:rsidRPr="00961379" w:rsidRDefault="004C51E5" w:rsidP="004C51E5"/>
    <w:p w14:paraId="634A1FD7" w14:textId="2D181531" w:rsidR="00D438B0" w:rsidRPr="00961379" w:rsidRDefault="729F632F" w:rsidP="0083171C">
      <w:pPr>
        <w:pStyle w:val="berschrift2"/>
      </w:pPr>
      <w:r>
        <w:t xml:space="preserve"> </w:t>
      </w:r>
      <w:bookmarkStart w:id="13" w:name="_Toc105019121"/>
      <w:r w:rsidR="00D438B0" w:rsidRPr="00961379">
        <w:t>EULA</w:t>
      </w:r>
      <w:bookmarkEnd w:id="13"/>
    </w:p>
    <w:p w14:paraId="71389FDD" w14:textId="260F80B4" w:rsidR="0083171C" w:rsidRPr="00961379" w:rsidRDefault="00181CEC" w:rsidP="0083171C">
      <w:r>
        <w:t>Recht</w:t>
      </w:r>
      <w:r w:rsidR="001606AA">
        <w:t xml:space="preserve">lich </w:t>
      </w:r>
      <w:r w:rsidR="00634248">
        <w:t xml:space="preserve">wird der Konsument häufig durch die Rechtliche Rahmen </w:t>
      </w:r>
      <w:r w:rsidR="00F916F9">
        <w:t>Bedingungen</w:t>
      </w:r>
      <w:r w:rsidR="00634248">
        <w:t xml:space="preserve"> </w:t>
      </w:r>
      <w:r w:rsidR="00F916F9">
        <w:t>zusätzlich</w:t>
      </w:r>
      <w:r w:rsidR="00634248">
        <w:t xml:space="preserve"> eingeschränkt. Einer dieser Rahmenbedingungen ist der </w:t>
      </w:r>
      <w:r w:rsidR="0083171C" w:rsidRPr="00961379">
        <w:t xml:space="preserve">Endbenutzer-Lizenzvertrag </w:t>
      </w:r>
      <w:r w:rsidR="0083171C" w:rsidRPr="00961379">
        <w:lastRenderedPageBreak/>
        <w:t>umgangssprachlich auch als EULA</w:t>
      </w:r>
      <w:r w:rsidR="001606AA">
        <w:t xml:space="preserve"> </w:t>
      </w:r>
      <w:r w:rsidR="0083171C" w:rsidRPr="00961379">
        <w:t>(End User Licence Agreement) bekannt</w:t>
      </w:r>
      <w:r w:rsidR="00634248">
        <w:t>. Er</w:t>
      </w:r>
      <w:r w:rsidR="0083171C" w:rsidRPr="00961379">
        <w:t xml:space="preserve"> ist eine Vereinbarung</w:t>
      </w:r>
      <w:r w:rsidR="0004103C">
        <w:t xml:space="preserve">, und kommt einen Vertrag gleich. </w:t>
      </w:r>
      <w:r w:rsidR="00E42B3B">
        <w:rPr>
          <w:rStyle w:val="Funotenzeichen"/>
        </w:rPr>
        <w:footnoteReference w:id="6"/>
      </w:r>
    </w:p>
    <w:p w14:paraId="2459E084" w14:textId="77777777" w:rsidR="0083171C" w:rsidRPr="00961379" w:rsidRDefault="0083171C" w:rsidP="0004103C">
      <w:pPr>
        <w:pStyle w:val="berschrift3"/>
      </w:pPr>
      <w:bookmarkStart w:id="14" w:name="_Toc105019122"/>
      <w:r w:rsidRPr="00961379">
        <w:t>EULA in der Praxis</w:t>
      </w:r>
      <w:bookmarkEnd w:id="14"/>
    </w:p>
    <w:p w14:paraId="2706EBEA" w14:textId="3AC4B8F6" w:rsidR="0083171C" w:rsidRPr="00961379" w:rsidRDefault="0083171C" w:rsidP="0083171C">
      <w:r w:rsidRPr="00961379">
        <w:t xml:space="preserve">Wenn Apps auf einem Smartphone </w:t>
      </w:r>
      <w:r w:rsidR="0004103C">
        <w:t>ge</w:t>
      </w:r>
      <w:r w:rsidRPr="00961379">
        <w:t>kauf</w:t>
      </w:r>
      <w:r w:rsidR="0004103C">
        <w:t>t</w:t>
      </w:r>
      <w:r w:rsidRPr="00961379">
        <w:t>, werden</w:t>
      </w:r>
      <w:r w:rsidR="0004103C">
        <w:t xml:space="preserve"> Konsumenten</w:t>
      </w:r>
      <w:r w:rsidRPr="00961379">
        <w:t xml:space="preserve"> wahrscheinlich auf eine EULA stoßen. Normalerweise müssen Sie die Vereinbarung akzeptieren, bevor Sie die App installieren können. </w:t>
      </w:r>
      <w:r w:rsidR="0004103C">
        <w:t>D</w:t>
      </w:r>
      <w:r w:rsidRPr="00961379">
        <w:t>iese Vereinbarungen</w:t>
      </w:r>
      <w:r w:rsidR="0004103C">
        <w:t xml:space="preserve"> sind</w:t>
      </w:r>
      <w:r w:rsidRPr="00961379">
        <w:t xml:space="preserve"> häufig mit juristischen Formulierungen </w:t>
      </w:r>
      <w:r w:rsidR="0004103C" w:rsidRPr="00961379">
        <w:t>gespickt,</w:t>
      </w:r>
      <w:r w:rsidRPr="00961379">
        <w:t xml:space="preserve"> für deren Lektüre viele nicht die Geduld aufbringen, sind sie doch recht</w:t>
      </w:r>
      <w:r w:rsidR="0004103C">
        <w:t xml:space="preserve">lich gesehen </w:t>
      </w:r>
      <w:r w:rsidR="0004103C" w:rsidRPr="00961379">
        <w:t>relativ</w:t>
      </w:r>
      <w:r w:rsidR="0004103C">
        <w:t xml:space="preserve"> </w:t>
      </w:r>
      <w:r w:rsidRPr="00961379">
        <w:t xml:space="preserve">einfach. Wenn </w:t>
      </w:r>
      <w:r w:rsidR="0004103C">
        <w:t xml:space="preserve">Konsumenten </w:t>
      </w:r>
      <w:r w:rsidR="0004103C" w:rsidRPr="00961379">
        <w:t>die</w:t>
      </w:r>
      <w:r w:rsidRPr="00961379">
        <w:t xml:space="preserve"> App kaufen, dürfen Sie sie entsprechend ihrem Zweck nutzen, aber nicht kopieren oder für Ihren persönlichen Vorteil weitergeben</w:t>
      </w:r>
      <w:r w:rsidR="0004103C">
        <w:t xml:space="preserve"> oder verkaufen</w:t>
      </w:r>
      <w:r w:rsidRPr="00961379">
        <w:t>.</w:t>
      </w:r>
    </w:p>
    <w:p w14:paraId="4F95402E" w14:textId="77777777" w:rsidR="0083171C" w:rsidRPr="00961379" w:rsidRDefault="0083171C" w:rsidP="0083171C"/>
    <w:p w14:paraId="2BCC0C30" w14:textId="2DA9E9BD" w:rsidR="0083171C" w:rsidRPr="00961379" w:rsidRDefault="0083171C" w:rsidP="0083171C">
      <w:r w:rsidRPr="00961379">
        <w:t xml:space="preserve">Im Gegensatz zu schriftlichen Verträgen werden die meisten Endnutzer-Lizenzvereinbarungen elektronisch mit einem Klick auf die Schaltfläche "Ich stimme zu" unterzeichnet. </w:t>
      </w:r>
      <w:r w:rsidR="0050171A">
        <w:t>Die wenigsten Konsumenten könne die Zeit überhaupt aufbringen, die oft hunderten Seiten langen Vereinbarungen zu lesen. Dies wird</w:t>
      </w:r>
      <w:r w:rsidR="00060855">
        <w:t xml:space="preserve"> oft ausgenutzt um </w:t>
      </w:r>
      <w:r w:rsidR="00C31E23">
        <w:t xml:space="preserve">benachteilige Positionen unterzubringen. Zudem gibt es </w:t>
      </w:r>
      <w:r w:rsidR="00BA53EA">
        <w:t xml:space="preserve">für den Kunden einfach keine Wahl. </w:t>
      </w:r>
      <w:r w:rsidR="0050171A">
        <w:t xml:space="preserve"> </w:t>
      </w:r>
      <w:r w:rsidR="00BA53EA">
        <w:t>Kein Softwareunternehmen passt die EULA für einzelne Kunden an. Entweder sie werden akzeptiert oder die Software kann nicht installiert werden.</w:t>
      </w:r>
      <w:r w:rsidR="00BA53EA" w:rsidRPr="00961379">
        <w:t xml:space="preserve"> Bei</w:t>
      </w:r>
      <w:r w:rsidRPr="00961379">
        <w:t xml:space="preserve"> einigen Anwendungen und anderen Arten von Software muss der Käufer nicht auf eine Schaltfläche klicken, aber das Öffnen und die Verwendung der Software setzt die Zustimmung voraus.</w:t>
      </w:r>
    </w:p>
    <w:p w14:paraId="4DFC615B" w14:textId="77777777" w:rsidR="0083171C" w:rsidRPr="00961379" w:rsidRDefault="0083171C" w:rsidP="0083171C"/>
    <w:p w14:paraId="662FCAAE" w14:textId="77777777" w:rsidR="0083171C" w:rsidRPr="00961379" w:rsidRDefault="0083171C" w:rsidP="00060855">
      <w:pPr>
        <w:pStyle w:val="berschrift3"/>
      </w:pPr>
      <w:bookmarkStart w:id="15" w:name="_Toc105019123"/>
      <w:r w:rsidRPr="00961379">
        <w:t>EULA Bedingungen und Konditionen</w:t>
      </w:r>
      <w:bookmarkEnd w:id="15"/>
    </w:p>
    <w:p w14:paraId="527F6142" w14:textId="77777777" w:rsidR="0083171C" w:rsidRPr="00961379" w:rsidRDefault="0083171C" w:rsidP="0083171C">
      <w:r w:rsidRPr="00961379">
        <w:t>Ein Endbenutzer-Lizenzvertrag deckt nicht nur den Weiterverkauf oder das Kopieren der Software ab, sondern auch die Art und Weise, wie sie verwendet wird. Manchmal ist eine Klausel zur Haftungsbeschränkung enthalten, falls das Produkt dem Computer oder Gerät, auf das es heruntergeladen wird, Schaden zufügt. Wenn eine EULA vereinbart wird und eine Haftungsbeschränkungsklausel enthält, kann der Softwarekäufer den Hersteller nicht verklagen, wenn das Programm seinen Computer zum Absturz bringt.</w:t>
      </w:r>
    </w:p>
    <w:p w14:paraId="7BC2F7F7" w14:textId="77777777" w:rsidR="0083171C" w:rsidRPr="00961379" w:rsidRDefault="0083171C" w:rsidP="0083171C"/>
    <w:p w14:paraId="14261AF2" w14:textId="1DF46D6D" w:rsidR="00F2253C" w:rsidRPr="00961379" w:rsidRDefault="0083171C" w:rsidP="00324F0C">
      <w:r w:rsidRPr="00961379">
        <w:t xml:space="preserve">Auch wenn es keinen Spaß macht, sich durch </w:t>
      </w:r>
      <w:r w:rsidR="00B44F34" w:rsidRPr="00961379">
        <w:t>Paragrafen</w:t>
      </w:r>
      <w:r w:rsidRPr="00961379">
        <w:t xml:space="preserve"> in Juristensprache zu lesen, sollten </w:t>
      </w:r>
      <w:r w:rsidR="00B44F34">
        <w:t xml:space="preserve">Konsumenten </w:t>
      </w:r>
      <w:r w:rsidRPr="00961379">
        <w:t xml:space="preserve">sich immer vergewissern, dass Sie wissen, worauf Sie sich einlassen. Es </w:t>
      </w:r>
      <w:r w:rsidR="00B44F34">
        <w:t xml:space="preserve">kommt immer wieder vor das </w:t>
      </w:r>
      <w:r w:rsidRPr="00961379">
        <w:t>Sie Bedingungen zustimmen, die eigentlich ziemlich unfair sind, wenn etwas schief gehen sollte.</w:t>
      </w:r>
    </w:p>
    <w:p w14:paraId="389BE46B" w14:textId="209CA7C9" w:rsidR="00324F0C" w:rsidRPr="00961379" w:rsidRDefault="00324F0C" w:rsidP="00324F0C"/>
    <w:p w14:paraId="34DD9FE3" w14:textId="56F78E5B" w:rsidR="00324F0C" w:rsidRPr="00961379" w:rsidRDefault="27763DFA" w:rsidP="00324F0C">
      <w:pPr>
        <w:pStyle w:val="berschrift2"/>
      </w:pPr>
      <w:r>
        <w:t xml:space="preserve"> </w:t>
      </w:r>
      <w:bookmarkStart w:id="16" w:name="_Toc105019124"/>
      <w:r w:rsidR="00324F0C" w:rsidRPr="00961379">
        <w:t>Digital Rights Management</w:t>
      </w:r>
      <w:bookmarkEnd w:id="16"/>
    </w:p>
    <w:p w14:paraId="18255085" w14:textId="3C7310B4" w:rsidR="00324F0C" w:rsidRDefault="00324F0C" w:rsidP="00324F0C">
      <w:r w:rsidRPr="00961379">
        <w:t>Digital Rights Management (DRM)</w:t>
      </w:r>
      <w:r w:rsidR="00347B8E">
        <w:rPr>
          <w:rStyle w:val="Funotenzeichen"/>
        </w:rPr>
        <w:footnoteReference w:id="7"/>
      </w:r>
      <w:r w:rsidRPr="00961379">
        <w:t xml:space="preserve"> ist die Verwaltung des legalen Zugangs zu digitalen Inhalten. Verschiedene Werkzeuge oder technologische Schutzmaßnahmen (TPM) wie z. B. Zugangskontrolltechnologien können die Nutzung proprietärer Hardware und urheberrechtlich geschützter Werke einschränken. DRM-Technologien regeln die Nutzung, Änderung und Verbreitung urheberrechtlich geschützter Werke (z. B. Software und Multimediainhalte) sowie Systeme, die diese Richtlinien in Geräten durchsetzen.</w:t>
      </w:r>
      <w:r w:rsidR="00F916F9">
        <w:t xml:space="preserve"> </w:t>
      </w:r>
      <w:r w:rsidRPr="00961379">
        <w:t>Zu den DRM-Techniken gehören</w:t>
      </w:r>
      <w:r w:rsidR="00F916F9">
        <w:t xml:space="preserve"> unterwandern auch </w:t>
      </w:r>
      <w:r w:rsidR="00F916F9" w:rsidRPr="00961379">
        <w:t>Lizenzvereinbarungen</w:t>
      </w:r>
      <w:r w:rsidRPr="00961379">
        <w:t xml:space="preserve"> und Verschlüsselung.</w:t>
      </w:r>
    </w:p>
    <w:p w14:paraId="5E810203" w14:textId="77777777" w:rsidR="00F916F9" w:rsidRPr="00961379" w:rsidRDefault="00F916F9" w:rsidP="00324F0C"/>
    <w:p w14:paraId="6A8EC293" w14:textId="6A299149" w:rsidR="00324F0C" w:rsidRPr="00961379" w:rsidRDefault="00324F0C" w:rsidP="00324F0C">
      <w:r w:rsidRPr="00961379">
        <w:t xml:space="preserve">Die Industrie hat die Verwendung von DRM auf verschiedene Hardwareprodukte ausgeweitet, </w:t>
      </w:r>
      <w:r w:rsidR="00F916F9">
        <w:t xml:space="preserve">Ein Beispiel sind die </w:t>
      </w:r>
      <w:r w:rsidRPr="00961379">
        <w:t>Traktoren von John Deere.</w:t>
      </w:r>
      <w:r w:rsidR="00BD0187">
        <w:t xml:space="preserve"> Durch den Einsatz von </w:t>
      </w:r>
      <w:r w:rsidR="007E503E">
        <w:t>einzelnen</w:t>
      </w:r>
      <w:r w:rsidR="00BD0187">
        <w:t xml:space="preserve"> Computerteilen</w:t>
      </w:r>
      <w:r w:rsidR="007E503E">
        <w:t xml:space="preserve"> in Kombination mit Software versucht</w:t>
      </w:r>
      <w:r w:rsidRPr="00961379">
        <w:t xml:space="preserve"> d</w:t>
      </w:r>
      <w:r w:rsidR="007E503E">
        <w:t>er</w:t>
      </w:r>
      <w:r w:rsidRPr="00961379">
        <w:t xml:space="preserve"> Traktorhersteller beispielsweise, Landwirte daran zu hindern, Reparaturen unter Verwendung von DRM durchzuführen.</w:t>
      </w:r>
      <w:r w:rsidR="007E503E">
        <w:t xml:space="preserve"> Wenn ein Landwirt probiert die </w:t>
      </w:r>
      <w:r w:rsidR="00334C8B">
        <w:t xml:space="preserve">Teile zu tauschen verhindert die Software das die Teile funktionieren und vom Traktor erkannt werden. Dazu später aber noch mehr. </w:t>
      </w:r>
    </w:p>
    <w:p w14:paraId="01CB6D74" w14:textId="77777777" w:rsidR="00324F0C" w:rsidRPr="00961379" w:rsidRDefault="00324F0C" w:rsidP="00324F0C"/>
    <w:p w14:paraId="7432ABC4" w14:textId="248EE8C6" w:rsidR="00324F0C" w:rsidRPr="00961379" w:rsidRDefault="00324F0C" w:rsidP="00324F0C">
      <w:r w:rsidRPr="00961379">
        <w:t>In vielen Ländern stellen Gesetze die Umgehung von DRM, die Kommunikation über eine solche Umgehung sowie die Herstellung und Verbreitung von Werkzeugen für eine solche Umgehung unter Strafe.</w:t>
      </w:r>
      <w:r w:rsidR="00334C8B">
        <w:t xml:space="preserve"> Dies schränkt </w:t>
      </w:r>
      <w:proofErr w:type="gramStart"/>
      <w:r w:rsidR="00784B62">
        <w:t>natürlich</w:t>
      </w:r>
      <w:r w:rsidR="00334C8B">
        <w:t xml:space="preserve"> die</w:t>
      </w:r>
      <w:proofErr w:type="gramEnd"/>
      <w:r w:rsidR="00334C8B">
        <w:t xml:space="preserve"> Konsumentenrecht</w:t>
      </w:r>
      <w:r w:rsidR="00784B62">
        <w:t xml:space="preserve">e was Eigentum angeht ein. </w:t>
      </w:r>
    </w:p>
    <w:p w14:paraId="56F479FC" w14:textId="77777777" w:rsidR="00324F0C" w:rsidRPr="00961379" w:rsidRDefault="00324F0C" w:rsidP="00324F0C"/>
    <w:p w14:paraId="7BF8AC28" w14:textId="1217FE95" w:rsidR="00324F0C" w:rsidRPr="00961379" w:rsidRDefault="00324F0C" w:rsidP="00324F0C">
      <w:r w:rsidRPr="00961379">
        <w:lastRenderedPageBreak/>
        <w:t>Solche Gesetze sind Teil des Digital Millennium Copyright Act (DMCA) der Vereinigten Staaten und der Richtlinie zur Informationsgesellschaft der Europäischen Union (das französische DADVSI ist ein Beispiel für einen Mitgliedstaat der Europäischen Union, der die Richtlinie umsetzt).</w:t>
      </w:r>
      <w:r w:rsidR="00DC4FEE">
        <w:rPr>
          <w:rStyle w:val="Funotenzeichen"/>
        </w:rPr>
        <w:footnoteReference w:id="8"/>
      </w:r>
    </w:p>
    <w:p w14:paraId="0DF18527" w14:textId="60DEF054" w:rsidR="00324F0C" w:rsidRDefault="00324F0C" w:rsidP="00324F0C"/>
    <w:p w14:paraId="63B6B781" w14:textId="73AACCC4" w:rsidR="00784B62" w:rsidRDefault="00784B62" w:rsidP="00324F0C"/>
    <w:p w14:paraId="7A7E7389" w14:textId="77777777" w:rsidR="00784B62" w:rsidRPr="00961379" w:rsidRDefault="00784B62" w:rsidP="00324F0C"/>
    <w:p w14:paraId="058DDE25" w14:textId="7F64225D" w:rsidR="00324F0C" w:rsidRPr="00961379" w:rsidRDefault="00324F0C" w:rsidP="00324F0C">
      <w:r w:rsidRPr="00961379">
        <w:t xml:space="preserve">DRM-Anwender argumentieren, dass die Technologie notwendig ist, um geistiges Eigentum zu schützen, so wie physische Schlösser persönliches Eigentum vor Diebstahl </w:t>
      </w:r>
      <w:r w:rsidR="00784B62" w:rsidRPr="00961379">
        <w:t>bewahren, dass</w:t>
      </w:r>
      <w:r w:rsidRPr="00961379">
        <w:t xml:space="preserve"> sie dem Urheberrechtsinhaber helfen kann, die künstlerische Kontrolle zu </w:t>
      </w:r>
      <w:r w:rsidR="00784B62" w:rsidRPr="00961379">
        <w:t>behalten, und</w:t>
      </w:r>
      <w:r w:rsidRPr="00961379">
        <w:t xml:space="preserve"> um Lizenzierungsmodalitäten wie die Vermietung zu unterstützen.</w:t>
      </w:r>
    </w:p>
    <w:p w14:paraId="2E8FF507" w14:textId="77777777" w:rsidR="00324F0C" w:rsidRPr="00961379" w:rsidRDefault="00324F0C" w:rsidP="00324F0C"/>
    <w:p w14:paraId="072E23C8" w14:textId="5D5FC665" w:rsidR="009D69B8" w:rsidRDefault="00324F0C" w:rsidP="00324F0C">
      <w:r w:rsidRPr="00961379">
        <w:t xml:space="preserve">DRM ist nicht unumstritten. DRM-Kritiker behaupten, dass es keine Beweise dafür gibt, dass </w:t>
      </w:r>
      <w:r w:rsidR="00784B62" w:rsidRPr="00961379">
        <w:t>DRM-Urheberrechtsverletzungen</w:t>
      </w:r>
      <w:r w:rsidRPr="00961379">
        <w:t xml:space="preserve"> verhindert, und argumentieren, dass DRM nur dazu dient, legitime Kunden zu belästigen, und dass </w:t>
      </w:r>
      <w:proofErr w:type="gramStart"/>
      <w:r w:rsidRPr="00961379">
        <w:t>DRM Innovation</w:t>
      </w:r>
      <w:proofErr w:type="gramEnd"/>
      <w:r w:rsidRPr="00961379">
        <w:t xml:space="preserve"> und Wettbewerb abwürgen kann.</w:t>
      </w:r>
      <w:r w:rsidR="00B326B4">
        <w:t xml:space="preserve"> </w:t>
      </w:r>
      <w:r w:rsidRPr="00961379">
        <w:t xml:space="preserve">Außerdem können Werke dauerhaft unzugänglich werden, wenn das DRM-Schema geändert oder ein erforderlicher Dienst eingestellt wird. </w:t>
      </w:r>
      <w:r w:rsidR="009D69B8">
        <w:t xml:space="preserve">Vereinfacht gesagt kann über </w:t>
      </w:r>
      <w:proofErr w:type="gramStart"/>
      <w:r w:rsidR="009D69B8">
        <w:t>DRM Technologie</w:t>
      </w:r>
      <w:proofErr w:type="gramEnd"/>
      <w:r w:rsidR="009D69B8">
        <w:t xml:space="preserve"> es ermöglicht werden </w:t>
      </w:r>
      <w:r w:rsidR="0013113C">
        <w:t xml:space="preserve">Fahrzeuge beispielhaft zu sperren. </w:t>
      </w:r>
    </w:p>
    <w:p w14:paraId="1FDD2482" w14:textId="77777777" w:rsidR="009D69B8" w:rsidRDefault="009D69B8" w:rsidP="00324F0C"/>
    <w:p w14:paraId="60545F2C" w14:textId="155F4B6F" w:rsidR="00324F0C" w:rsidRPr="00961379" w:rsidRDefault="00324F0C" w:rsidP="00324F0C">
      <w:r w:rsidRPr="00961379">
        <w:t xml:space="preserve">DRM-Technologien wurden kritisiert, weil sie Einzelpersonen daran hindern, Inhalte legal zu kopieren oder zu nutzen, z. B. im Rahmen der fairen Nutzung oder durch Anfertigung von Sicherheitskopien. DRM ist in der Unterhaltungsindustrie (z.B. bei Audio- und Videoverlagen) weit verbreitet. Viele Online-Shops wie </w:t>
      </w:r>
      <w:proofErr w:type="spellStart"/>
      <w:r w:rsidRPr="00961379">
        <w:t>OverDrive</w:t>
      </w:r>
      <w:proofErr w:type="spellEnd"/>
      <w:r w:rsidRPr="00961379">
        <w:t xml:space="preserve"> verwenden DRM-Technologien, ebenso wie Kabel- und Satellitendienstbetreiber. Apple hat die DRM-Technologie um 2009 aus iTunes entfernt. Typisches DRM verhindert auch die Ausleihe von Materialien über eine Bibliothek oder den Zugriff auf gemeinfreie Werke.</w:t>
      </w:r>
    </w:p>
    <w:p w14:paraId="2FDF8CC5" w14:textId="2E28302B" w:rsidR="005050F4" w:rsidRPr="00961379" w:rsidRDefault="005050F4" w:rsidP="00324F0C"/>
    <w:p w14:paraId="577B6427" w14:textId="60C3929B" w:rsidR="005050F4" w:rsidRPr="00961379" w:rsidRDefault="005050F4" w:rsidP="0013113C">
      <w:pPr>
        <w:pStyle w:val="berschrift2"/>
      </w:pPr>
      <w:r>
        <w:lastRenderedPageBreak/>
        <w:t xml:space="preserve"> </w:t>
      </w:r>
      <w:bookmarkStart w:id="17" w:name="_Toc105019125"/>
      <w:r w:rsidRPr="00961379">
        <w:t>Verfügbarkeit von Internetfähigen Geräten</w:t>
      </w:r>
      <w:bookmarkEnd w:id="17"/>
      <w:r w:rsidRPr="00961379">
        <w:t xml:space="preserve"> </w:t>
      </w:r>
    </w:p>
    <w:p w14:paraId="2ED5FCCA" w14:textId="1E0285B9" w:rsidR="002E082A" w:rsidRDefault="0013113C" w:rsidP="005050F4">
      <w:r w:rsidRPr="00961379">
        <w:t>Ein Faktor,</w:t>
      </w:r>
      <w:r w:rsidR="005050F4" w:rsidRPr="00961379">
        <w:t xml:space="preserve"> warum es immer mehr </w:t>
      </w:r>
      <w:r w:rsidRPr="00961379">
        <w:t>Enteignung</w:t>
      </w:r>
      <w:r>
        <w:t>st</w:t>
      </w:r>
      <w:r w:rsidRPr="00961379">
        <w:t>endenz</w:t>
      </w:r>
      <w:r>
        <w:t>en</w:t>
      </w:r>
      <w:r w:rsidR="005050F4" w:rsidRPr="00961379">
        <w:t xml:space="preserve"> durch IT gibt</w:t>
      </w:r>
      <w:r>
        <w:t>,</w:t>
      </w:r>
      <w:r w:rsidR="005050F4" w:rsidRPr="00961379">
        <w:t xml:space="preserve"> sowohl </w:t>
      </w:r>
      <w:r w:rsidRPr="00961379">
        <w:t>durch</w:t>
      </w:r>
      <w:r w:rsidR="005050F4" w:rsidRPr="00961379">
        <w:t xml:space="preserve"> Software als auch durch </w:t>
      </w:r>
      <w:r w:rsidRPr="00961379">
        <w:t>Hardware</w:t>
      </w:r>
      <w:r w:rsidR="005050F4" w:rsidRPr="00961379">
        <w:t xml:space="preserve"> ist natürlich das es immer mehr </w:t>
      </w:r>
      <w:r w:rsidR="005927B7" w:rsidRPr="00961379">
        <w:t>IT-Einzug</w:t>
      </w:r>
      <w:r w:rsidR="005050F4" w:rsidRPr="00961379">
        <w:t xml:space="preserve"> in unser </w:t>
      </w:r>
      <w:r w:rsidRPr="00961379">
        <w:t>Leben</w:t>
      </w:r>
      <w:r w:rsidR="005050F4" w:rsidRPr="00961379">
        <w:t xml:space="preserve"> findet und wir uns mitten in einem digitalen </w:t>
      </w:r>
      <w:r w:rsidRPr="00961379">
        <w:t>Zeitalter</w:t>
      </w:r>
      <w:r w:rsidR="005050F4" w:rsidRPr="00961379">
        <w:t xml:space="preserve"> befinden. </w:t>
      </w:r>
      <w:r>
        <w:t>Es</w:t>
      </w:r>
      <w:r w:rsidR="005050F4" w:rsidRPr="00961379">
        <w:t xml:space="preserve"> besitzt inzwischen in der </w:t>
      </w:r>
      <w:r w:rsidRPr="00961379">
        <w:t>Altersgruppe 14</w:t>
      </w:r>
      <w:r w:rsidR="005050F4" w:rsidRPr="00961379">
        <w:t>-49</w:t>
      </w:r>
      <w:r>
        <w:t xml:space="preserve"> Jahren </w:t>
      </w:r>
      <w:r w:rsidR="002E082A">
        <w:t xml:space="preserve">über </w:t>
      </w:r>
      <w:r w:rsidR="005050F4" w:rsidRPr="00961379">
        <w:t xml:space="preserve">95% </w:t>
      </w:r>
      <w:r w:rsidR="005613A6">
        <w:rPr>
          <w:rStyle w:val="Funotenzeichen"/>
        </w:rPr>
        <w:footnoteReference w:id="9"/>
      </w:r>
      <w:r w:rsidR="005050F4" w:rsidRPr="00961379">
        <w:t xml:space="preserve">der Nutzer ein Smartphone. Zudem erhöht sich laufend die Anzahl an Internetfähigen Geräten. Diese </w:t>
      </w:r>
      <w:r w:rsidR="002E082A" w:rsidRPr="00961379">
        <w:t>ermöglicht</w:t>
      </w:r>
      <w:r w:rsidR="005050F4" w:rsidRPr="00961379">
        <w:t xml:space="preserve"> </w:t>
      </w:r>
      <w:r w:rsidR="002E082A">
        <w:t xml:space="preserve">nicht nur eine </w:t>
      </w:r>
      <w:r w:rsidR="002E082A" w:rsidRPr="00961379">
        <w:t>andere</w:t>
      </w:r>
      <w:r w:rsidR="005050F4" w:rsidRPr="00961379">
        <w:t xml:space="preserve"> Form</w:t>
      </w:r>
      <w:r w:rsidR="002E082A">
        <w:t xml:space="preserve">, </w:t>
      </w:r>
      <w:r w:rsidR="005050F4" w:rsidRPr="00961379">
        <w:t>des Konsums von Medien</w:t>
      </w:r>
      <w:r w:rsidR="002E082A">
        <w:t xml:space="preserve">, sondern verändert auch das Konsumverhalten. </w:t>
      </w:r>
    </w:p>
    <w:p w14:paraId="33BE1DC3" w14:textId="6404FC2D" w:rsidR="005050F4" w:rsidRDefault="005050F4" w:rsidP="005050F4">
      <w:r w:rsidRPr="00961379">
        <w:t xml:space="preserve">Ein </w:t>
      </w:r>
      <w:r w:rsidR="002E082A" w:rsidRPr="00961379">
        <w:t>Beispiel</w:t>
      </w:r>
      <w:r w:rsidRPr="00961379">
        <w:t xml:space="preserve"> das dies gut erklärt ist die Musik </w:t>
      </w:r>
      <w:r w:rsidR="002E082A" w:rsidRPr="00961379">
        <w:t>Industrie</w:t>
      </w:r>
      <w:r w:rsidRPr="00961379">
        <w:t xml:space="preserve">. Viele </w:t>
      </w:r>
      <w:r w:rsidR="002E082A" w:rsidRPr="00961379">
        <w:t>werden</w:t>
      </w:r>
      <w:r w:rsidRPr="00961379">
        <w:t xml:space="preserve"> </w:t>
      </w:r>
      <w:r w:rsidR="002E082A" w:rsidRPr="00961379">
        <w:t>noch</w:t>
      </w:r>
      <w:r w:rsidRPr="00961379">
        <w:t xml:space="preserve"> CDs und </w:t>
      </w:r>
      <w:r w:rsidR="002E082A" w:rsidRPr="00961379">
        <w:t>Kassetten</w:t>
      </w:r>
      <w:r w:rsidRPr="00961379">
        <w:t xml:space="preserve"> kennen. Mit Kauf </w:t>
      </w:r>
      <w:r w:rsidR="002E082A" w:rsidRPr="00961379">
        <w:t>einer</w:t>
      </w:r>
      <w:r w:rsidRPr="00961379">
        <w:t xml:space="preserve"> </w:t>
      </w:r>
      <w:r w:rsidR="002E082A" w:rsidRPr="00961379">
        <w:t>CD</w:t>
      </w:r>
      <w:r w:rsidR="002E082A">
        <w:t>,</w:t>
      </w:r>
      <w:r w:rsidRPr="00961379">
        <w:t xml:space="preserve"> war man somit </w:t>
      </w:r>
      <w:r w:rsidR="002E082A" w:rsidRPr="00961379">
        <w:t>Eigentum</w:t>
      </w:r>
      <w:r w:rsidRPr="00961379">
        <w:t xml:space="preserve"> des Mediums und</w:t>
      </w:r>
      <w:r w:rsidR="002E082A">
        <w:t xml:space="preserve"> der Medien</w:t>
      </w:r>
      <w:r w:rsidRPr="00961379">
        <w:t>. Anfang der 2000 Jahre veränderte sich der Markt zunehmend unter</w:t>
      </w:r>
      <w:r w:rsidR="002E082A">
        <w:t xml:space="preserve"> </w:t>
      </w:r>
      <w:r w:rsidR="00976E56" w:rsidRPr="00961379">
        <w:t>ander</w:t>
      </w:r>
      <w:r w:rsidR="00976E56">
        <w:t xml:space="preserve">em </w:t>
      </w:r>
      <w:r w:rsidRPr="00961379">
        <w:t xml:space="preserve">durch Apple mit </w:t>
      </w:r>
      <w:proofErr w:type="spellStart"/>
      <w:r w:rsidR="00976E56" w:rsidRPr="00961379">
        <w:t>ITunes</w:t>
      </w:r>
      <w:proofErr w:type="spellEnd"/>
      <w:r w:rsidRPr="00961379">
        <w:t xml:space="preserve"> und de</w:t>
      </w:r>
      <w:r w:rsidR="00976E56">
        <w:t>m</w:t>
      </w:r>
      <w:r w:rsidRPr="00961379">
        <w:t xml:space="preserve"> </w:t>
      </w:r>
      <w:r w:rsidR="00976E56" w:rsidRPr="00961379">
        <w:t>IPod</w:t>
      </w:r>
      <w:r w:rsidRPr="00961379">
        <w:t xml:space="preserve">. Mit jedem Jahr wurden mehr und mehr </w:t>
      </w:r>
      <w:r w:rsidR="00976E56" w:rsidRPr="00961379">
        <w:t>digitale</w:t>
      </w:r>
      <w:r w:rsidRPr="00961379">
        <w:t xml:space="preserve"> Lieder verkauft</w:t>
      </w:r>
      <w:r w:rsidR="00976E56">
        <w:t xml:space="preserve">. Dies änderte sich erst durch </w:t>
      </w:r>
      <w:r w:rsidR="00605882">
        <w:t>das Aufkommen</w:t>
      </w:r>
      <w:r w:rsidR="00976E56">
        <w:t xml:space="preserve"> von </w:t>
      </w:r>
      <w:r w:rsidR="00605882">
        <w:t xml:space="preserve">Streaming Services. Diese </w:t>
      </w:r>
      <w:r w:rsidR="00D728C3">
        <w:t>führten</w:t>
      </w:r>
      <w:r w:rsidR="00605882">
        <w:t xml:space="preserve"> </w:t>
      </w:r>
      <w:r w:rsidR="006B516D">
        <w:t>zu einem Rückgang des Kauf</w:t>
      </w:r>
      <w:r w:rsidR="00D86BA2">
        <w:t xml:space="preserve">s von Medien. </w:t>
      </w:r>
      <w:r w:rsidR="005927B7">
        <w:t>Das Aufkommen</w:t>
      </w:r>
      <w:r w:rsidR="00783C38">
        <w:t xml:space="preserve"> der Streaming Services war jedoch nur möglich durch die bessere Verfügbarkeit </w:t>
      </w:r>
      <w:proofErr w:type="gramStart"/>
      <w:r w:rsidR="00783C38">
        <w:t>von mobilen Internet</w:t>
      </w:r>
      <w:proofErr w:type="gramEnd"/>
      <w:r w:rsidR="00783C38">
        <w:t xml:space="preserve">. </w:t>
      </w:r>
    </w:p>
    <w:p w14:paraId="23AAEF6D" w14:textId="77777777" w:rsidR="002E082A" w:rsidRPr="00961379" w:rsidRDefault="002E082A" w:rsidP="005050F4"/>
    <w:p w14:paraId="1F888368" w14:textId="1C9C3703" w:rsidR="005050F4" w:rsidRPr="00961379" w:rsidRDefault="005050F4" w:rsidP="00605882">
      <w:pPr>
        <w:pStyle w:val="berschrift2"/>
      </w:pPr>
      <w:r>
        <w:t xml:space="preserve"> </w:t>
      </w:r>
      <w:bookmarkStart w:id="18" w:name="_Toc105019126"/>
      <w:r w:rsidRPr="00961379">
        <w:t>Cloud /</w:t>
      </w:r>
      <w:proofErr w:type="gramStart"/>
      <w:r w:rsidR="00605882">
        <w:t>Web</w:t>
      </w:r>
      <w:r w:rsidRPr="00961379">
        <w:t xml:space="preserve"> Services</w:t>
      </w:r>
      <w:bookmarkEnd w:id="18"/>
      <w:proofErr w:type="gramEnd"/>
      <w:r w:rsidRPr="00961379">
        <w:t xml:space="preserve"> </w:t>
      </w:r>
    </w:p>
    <w:p w14:paraId="5325DDC9" w14:textId="5D07A9C0" w:rsidR="005050F4" w:rsidRDefault="005050F4" w:rsidP="005050F4">
      <w:r w:rsidRPr="00961379">
        <w:t xml:space="preserve">Ein weiterer Faktor der mehr </w:t>
      </w:r>
      <w:r w:rsidR="00783C38" w:rsidRPr="00961379">
        <w:t>Enteignung</w:t>
      </w:r>
      <w:r w:rsidR="00783C38">
        <w:t>st</w:t>
      </w:r>
      <w:r w:rsidR="00783C38" w:rsidRPr="00961379">
        <w:t>endenzen</w:t>
      </w:r>
      <w:r w:rsidRPr="00961379">
        <w:t xml:space="preserve"> ermöglicht</w:t>
      </w:r>
      <w:r w:rsidR="00783C38">
        <w:t>,</w:t>
      </w:r>
      <w:r w:rsidRPr="00961379">
        <w:t xml:space="preserve"> ist der </w:t>
      </w:r>
      <w:r w:rsidR="00D86BA2" w:rsidRPr="00961379">
        <w:t>Trend</w:t>
      </w:r>
      <w:r w:rsidRPr="00961379">
        <w:t xml:space="preserve"> das in den </w:t>
      </w:r>
      <w:r w:rsidR="00D86BA2" w:rsidRPr="00961379">
        <w:t>letzten</w:t>
      </w:r>
      <w:r w:rsidRPr="00961379">
        <w:t xml:space="preserve"> Jahren </w:t>
      </w:r>
      <w:r w:rsidR="00D86BA2" w:rsidRPr="00961379">
        <w:t>immer</w:t>
      </w:r>
      <w:r w:rsidRPr="00961379">
        <w:t xml:space="preserve"> mehr </w:t>
      </w:r>
      <w:r w:rsidR="00D86BA2" w:rsidRPr="00961379">
        <w:t>Dienstleistung</w:t>
      </w:r>
      <w:r w:rsidRPr="00961379">
        <w:t xml:space="preserve"> Service die früher lokale </w:t>
      </w:r>
      <w:r w:rsidR="00D86BA2" w:rsidRPr="00961379">
        <w:t>Installation</w:t>
      </w:r>
      <w:r w:rsidRPr="00961379">
        <w:t xml:space="preserve"> </w:t>
      </w:r>
      <w:r w:rsidR="00D86BA2" w:rsidRPr="00961379">
        <w:t>gebraucht</w:t>
      </w:r>
      <w:r w:rsidRPr="00961379">
        <w:t xml:space="preserve"> haben </w:t>
      </w:r>
      <w:r w:rsidR="00D86BA2" w:rsidRPr="00961379">
        <w:t>inzwischen</w:t>
      </w:r>
      <w:r w:rsidRPr="00961379">
        <w:t xml:space="preserve"> </w:t>
      </w:r>
      <w:r w:rsidR="372B71D2">
        <w:t>webbasiert</w:t>
      </w:r>
      <w:r w:rsidRPr="00961379">
        <w:t xml:space="preserve"> sind. Dieser Trend ist bei </w:t>
      </w:r>
      <w:r w:rsidR="00D86BA2" w:rsidRPr="00961379">
        <w:t>fast</w:t>
      </w:r>
      <w:r w:rsidRPr="00961379">
        <w:t xml:space="preserve"> allen Arten von Softw</w:t>
      </w:r>
      <w:r w:rsidR="00D86BA2">
        <w:t>are</w:t>
      </w:r>
      <w:r w:rsidRPr="00961379">
        <w:t xml:space="preserve"> festzustellen genauso wie </w:t>
      </w:r>
      <w:r w:rsidR="00D86BA2">
        <w:t xml:space="preserve">bei </w:t>
      </w:r>
      <w:r w:rsidR="00D86BA2" w:rsidRPr="00961379">
        <w:t>Dienstleistung</w:t>
      </w:r>
      <w:r w:rsidR="00783C38">
        <w:t xml:space="preserve"> Services</w:t>
      </w:r>
      <w:r w:rsidRPr="00961379">
        <w:t xml:space="preserve">. </w:t>
      </w:r>
      <w:r w:rsidR="00BC5364">
        <w:t xml:space="preserve">Ein einfaches Beispiel sind Übersetzungsprogramme. </w:t>
      </w:r>
      <w:r w:rsidR="001343CC">
        <w:t xml:space="preserve">Diese brauchten eins eine lokale Installation sind inzwischen aber komplette </w:t>
      </w:r>
      <w:proofErr w:type="gramStart"/>
      <w:r w:rsidR="001343CC">
        <w:t>Online Services</w:t>
      </w:r>
      <w:proofErr w:type="gramEnd"/>
      <w:r w:rsidR="001343CC">
        <w:t xml:space="preserve">. </w:t>
      </w:r>
    </w:p>
    <w:p w14:paraId="7B823CA9" w14:textId="77777777" w:rsidR="001343CC" w:rsidRPr="00961379" w:rsidRDefault="001343CC" w:rsidP="005050F4"/>
    <w:p w14:paraId="6EBA39EA" w14:textId="09546ACC" w:rsidR="005050F4" w:rsidRDefault="005050F4" w:rsidP="005050F4">
      <w:r w:rsidRPr="00961379">
        <w:t xml:space="preserve">Die Definition der Cloud kann unklar erscheinen, aber im Wesentlichen handelt es sich um ein globales Netzwerk von Servern, von denen jeder eine eigene Funktion hat. Die Cloud ist keine physische Einheit, sondern ein riesiges Netz von Remote-Servern rund um den Globus, die </w:t>
      </w:r>
      <w:r w:rsidRPr="00961379">
        <w:lastRenderedPageBreak/>
        <w:t>miteinander verbunden sind und als ein einziges Ökosystem funktionieren sollen.</w:t>
      </w:r>
      <w:r w:rsidR="00614118">
        <w:rPr>
          <w:rStyle w:val="Funotenzeichen"/>
        </w:rPr>
        <w:footnoteReference w:id="10"/>
      </w:r>
      <w:r w:rsidRPr="00961379">
        <w:t xml:space="preserve"> Diese Server sind entweder für die Speicherung und Verwaltung von Daten, die Ausführung von Anwendungen oder die Bereitstellung von Inhalten oder Diensten wie Streaming-Videos, Web-Mail, Büro-Software oder soziale Medien konzipiert. Anstatt von einem lokalen oder persönlichen Computer aus auf Dateien und Daten zuzugreifen, greifen Sie von einem beliebigen internetfähigen Gerät aus online darauf zu - die Informationen sind überall und jederzeit verfügbar, wenn Sie sie benötigen.</w:t>
      </w:r>
    </w:p>
    <w:p w14:paraId="67F8DCA2" w14:textId="77777777" w:rsidR="001343CC" w:rsidRPr="00961379" w:rsidRDefault="001343CC" w:rsidP="005050F4"/>
    <w:p w14:paraId="794CB44D" w14:textId="75801738" w:rsidR="005050F4" w:rsidRPr="00961379" w:rsidRDefault="005050F4" w:rsidP="005050F4">
      <w:r w:rsidRPr="00961379">
        <w:t xml:space="preserve">Gerade ein </w:t>
      </w:r>
      <w:r w:rsidR="001343CC" w:rsidRPr="00961379">
        <w:t>Cloud</w:t>
      </w:r>
      <w:r w:rsidRPr="00961379">
        <w:t xml:space="preserve"> </w:t>
      </w:r>
      <w:r w:rsidR="001343CC" w:rsidRPr="00961379">
        <w:t>Server</w:t>
      </w:r>
      <w:r w:rsidRPr="00961379">
        <w:t xml:space="preserve"> lagert im ersten Moment </w:t>
      </w:r>
      <w:r w:rsidR="00A1096F" w:rsidRPr="00961379">
        <w:t>aufwand</w:t>
      </w:r>
      <w:r w:rsidRPr="00961379">
        <w:t xml:space="preserve"> vom </w:t>
      </w:r>
      <w:r w:rsidR="001343CC" w:rsidRPr="00961379">
        <w:t>Nutzer</w:t>
      </w:r>
      <w:r w:rsidRPr="00961379">
        <w:t xml:space="preserve"> aus kommt aber natürlich mit der </w:t>
      </w:r>
      <w:r w:rsidR="001343CC" w:rsidRPr="00961379">
        <w:t>Einschränkung</w:t>
      </w:r>
      <w:r w:rsidRPr="00961379">
        <w:t xml:space="preserve"> das der </w:t>
      </w:r>
      <w:r w:rsidR="001343CC" w:rsidRPr="00961379">
        <w:t>Nutzer</w:t>
      </w:r>
      <w:r w:rsidRPr="00961379">
        <w:t xml:space="preserve"> weniger Zugriff auf das Produkt hat. So können Programme schlechter vom Nutzer angepasst werden durch </w:t>
      </w:r>
      <w:r w:rsidR="001343CC" w:rsidRPr="00961379">
        <w:t>Zugriff</w:t>
      </w:r>
      <w:r w:rsidRPr="00961379">
        <w:t xml:space="preserve"> auf den Code noch vervielfältigt werden. Zudem können die </w:t>
      </w:r>
      <w:r w:rsidR="001343CC" w:rsidRPr="00961379">
        <w:t>Lizenzen</w:t>
      </w:r>
      <w:r w:rsidRPr="00961379">
        <w:t xml:space="preserve"> viel besser gesteuert werden und anders verkauft werden</w:t>
      </w:r>
      <w:r w:rsidR="001343CC">
        <w:t>.</w:t>
      </w:r>
    </w:p>
    <w:p w14:paraId="743D64CE" w14:textId="77777777" w:rsidR="00F555E5" w:rsidRDefault="005050F4" w:rsidP="005050F4">
      <w:r w:rsidRPr="00961379">
        <w:t xml:space="preserve">Das Fehlen eines physischen Besitzes bedeutet auch, dass der Zugriff auf Ihre Einkäufe davon abhängt, dass der Cloud-Anbieter seinen Teil der Abmachung einhält. </w:t>
      </w:r>
    </w:p>
    <w:p w14:paraId="0EADD634" w14:textId="368BFABC" w:rsidR="005050F4" w:rsidRDefault="005050F4" w:rsidP="005050F4">
      <w:r w:rsidRPr="00961379">
        <w:t>Der Anbieter könnte einen Ausfall erleiden, oder der vo</w:t>
      </w:r>
      <w:r w:rsidR="00F555E5">
        <w:t xml:space="preserve">m Kunden </w:t>
      </w:r>
      <w:r w:rsidRPr="00961379">
        <w:t>gekaufte Titel</w:t>
      </w:r>
      <w:r w:rsidR="00F555E5">
        <w:t>,</w:t>
      </w:r>
      <w:r w:rsidRPr="00961379">
        <w:t xml:space="preserve"> könnte aus dem Dienst genommen werden. In den iTunes-Bedingungen von Apple gehen ausdrücklich auf diese Möglichkeit ein: "Apple und seine Lizenzgeber behalten sich das das Recht vor, den Zugang zu iTunes Produkten, Inhalten oder anderen Materialien, die Teil des iTunes Dienstes sind, jederzeit und ohne Vorankündigung zu ändern, auszusetzen, zu entfernen oder zu sperren. jederzeit und ohne Vorankündigung. In keinem Fall haftet Apple für die Durchführung dieser Änderungen. "</w:t>
      </w:r>
      <w:r w:rsidR="00040E17">
        <w:rPr>
          <w:rStyle w:val="Funotenzeichen"/>
        </w:rPr>
        <w:footnoteReference w:id="11"/>
      </w:r>
    </w:p>
    <w:p w14:paraId="07E6BE0A" w14:textId="77777777" w:rsidR="00F555E5" w:rsidRPr="00961379" w:rsidRDefault="00F555E5" w:rsidP="005050F4"/>
    <w:p w14:paraId="3DFF2F7B" w14:textId="6ED60984" w:rsidR="005050F4" w:rsidRDefault="005050F4" w:rsidP="005050F4">
      <w:r w:rsidRPr="00961379">
        <w:t xml:space="preserve">Wenn </w:t>
      </w:r>
      <w:r w:rsidR="00F555E5">
        <w:t>Konsumenten</w:t>
      </w:r>
      <w:r w:rsidRPr="00961379">
        <w:t xml:space="preserve"> also einen Film oder ein Album kaufen und es auf dem Cloud-Server von Apple speichern, kann Ihr Kauf verschwinden, wenn Apple oder der Urheberrechtsinhaber aus irgendeinem Grund beschließt Grund beschließen, ihn zu entfernen. Stattdessen könnten die Einzelhändler einfach aufhören, ihre Cloud-Angebote nicht mehr unterstützen, wenn sie nicht mehr rentabel sind, oder sie könnten sogar ganz untergehen. Eine Zukunft ohne Apple und </w:t>
      </w:r>
      <w:r w:rsidRPr="00961379">
        <w:lastRenderedPageBreak/>
        <w:t xml:space="preserve">Amazon ist schwer vorstellbar, aber das war eine ohne Lehman Brothers, Enron und </w:t>
      </w:r>
      <w:proofErr w:type="spellStart"/>
      <w:r w:rsidRPr="00961379">
        <w:t>Woolworth's</w:t>
      </w:r>
      <w:proofErr w:type="spellEnd"/>
      <w:r w:rsidRPr="00961379">
        <w:t xml:space="preserve">. Und die Geschicke selbst bei den am höchsten bewerteten Technologieunternehmen ist unbeständig. </w:t>
      </w:r>
      <w:r w:rsidR="006F376D">
        <w:t xml:space="preserve">Ein Blick </w:t>
      </w:r>
      <w:r w:rsidRPr="00961379">
        <w:t xml:space="preserve">einfach </w:t>
      </w:r>
      <w:r w:rsidR="006F376D">
        <w:t xml:space="preserve">auf </w:t>
      </w:r>
      <w:r w:rsidRPr="00961379">
        <w:t>Yahoo, Myspace oder Apple im Jahr 1997</w:t>
      </w:r>
      <w:r w:rsidR="006F376D">
        <w:t xml:space="preserve"> </w:t>
      </w:r>
      <w:r w:rsidR="00614118">
        <w:t>zeigt,</w:t>
      </w:r>
      <w:r w:rsidR="006F376D">
        <w:t xml:space="preserve"> wie sehr sich der Markt andern </w:t>
      </w:r>
      <w:r w:rsidR="0017781D">
        <w:t>kann.</w:t>
      </w:r>
    </w:p>
    <w:p w14:paraId="092A2F9B" w14:textId="77777777" w:rsidR="006F376D" w:rsidRPr="00961379" w:rsidRDefault="006F376D" w:rsidP="005050F4"/>
    <w:p w14:paraId="01CD4A12" w14:textId="6D39A766" w:rsidR="005050F4" w:rsidRDefault="005050F4" w:rsidP="005050F4">
      <w:r w:rsidRPr="00961379">
        <w:t xml:space="preserve">Was bedeutet die Cloud also für die Eigentumsrechte der </w:t>
      </w:r>
      <w:r w:rsidR="006F376D">
        <w:t>Konsumenten</w:t>
      </w:r>
      <w:r w:rsidRPr="00961379">
        <w:t>? Ohne physischen Besitz können sich die Verbraucher nicht darauf verlassen, dass sie auch in Zukunft auf ihre Einkäufe zugreifen können. Ihre Rechte auf Verleih, Weiterverkauf oder anderweitig zu übertragen, sind noch unsicherer</w:t>
      </w:r>
      <w:r w:rsidR="00BE0B82">
        <w:t xml:space="preserve"> als zuvor</w:t>
      </w:r>
      <w:r w:rsidRPr="00961379">
        <w:t>. Es ist nicht klar, wem sie gehören oder ob sie überhaupt als Kopien im Sinne des Urheberrechts gelten</w:t>
      </w:r>
      <w:r w:rsidR="002E490F">
        <w:t xml:space="preserve">. </w:t>
      </w:r>
    </w:p>
    <w:p w14:paraId="3DFE4E5D" w14:textId="77777777" w:rsidR="0017781D" w:rsidRPr="00961379" w:rsidRDefault="0017781D" w:rsidP="005050F4"/>
    <w:p w14:paraId="3B9F337C" w14:textId="44B53F19" w:rsidR="005050F4" w:rsidRPr="00961379" w:rsidRDefault="005050F4" w:rsidP="003A0C0D">
      <w:pPr>
        <w:pStyle w:val="berschrift2"/>
      </w:pPr>
      <w:r>
        <w:t xml:space="preserve"> </w:t>
      </w:r>
      <w:bookmarkStart w:id="19" w:name="_Toc105019127"/>
      <w:r w:rsidRPr="00961379">
        <w:t>Lizenzen</w:t>
      </w:r>
      <w:bookmarkEnd w:id="19"/>
      <w:r w:rsidRPr="00961379">
        <w:t xml:space="preserve"> </w:t>
      </w:r>
    </w:p>
    <w:p w14:paraId="56CCA9DA" w14:textId="0E36530E" w:rsidR="005050F4" w:rsidRPr="00961379" w:rsidRDefault="005050F4" w:rsidP="005050F4">
      <w:r w:rsidRPr="00961379">
        <w:t xml:space="preserve">Veränderung von Lizenzen durch das Internet. </w:t>
      </w:r>
      <w:r w:rsidR="002E490F" w:rsidRPr="00961379">
        <w:t>Dadurch</w:t>
      </w:r>
      <w:r w:rsidRPr="00961379">
        <w:t xml:space="preserve"> das </w:t>
      </w:r>
      <w:r w:rsidRPr="00961379">
        <w:t>die</w:t>
      </w:r>
      <w:r w:rsidRPr="00961379">
        <w:t xml:space="preserve"> meisten </w:t>
      </w:r>
      <w:proofErr w:type="gramStart"/>
      <w:r w:rsidRPr="00961379">
        <w:t xml:space="preserve">Software </w:t>
      </w:r>
      <w:r w:rsidR="002E490F" w:rsidRPr="00961379">
        <w:t>Anwendungen</w:t>
      </w:r>
      <w:proofErr w:type="gramEnd"/>
      <w:r w:rsidRPr="00961379">
        <w:t xml:space="preserve"> heute </w:t>
      </w:r>
      <w:r w:rsidR="002E490F" w:rsidRPr="00961379">
        <w:t>inzwischen</w:t>
      </w:r>
      <w:r w:rsidRPr="00961379">
        <w:t xml:space="preserve"> </w:t>
      </w:r>
      <w:r w:rsidR="002E490F" w:rsidRPr="00961379">
        <w:t>Internet</w:t>
      </w:r>
      <w:r w:rsidRPr="00961379">
        <w:t xml:space="preserve"> benötigen haben sich auch die Lizenz </w:t>
      </w:r>
      <w:r w:rsidR="002E490F" w:rsidRPr="00961379">
        <w:t>Modelle</w:t>
      </w:r>
      <w:r w:rsidRPr="00961379">
        <w:t xml:space="preserve"> stark verändert. Beispielhaft kann man sich </w:t>
      </w:r>
      <w:r w:rsidR="002E490F" w:rsidRPr="00961379">
        <w:t>Adobe</w:t>
      </w:r>
      <w:r w:rsidRPr="00961379">
        <w:t xml:space="preserve"> Photoshop anschauen.</w:t>
      </w:r>
      <w:r w:rsidR="00F05792">
        <w:rPr>
          <w:rStyle w:val="Funotenzeichen"/>
        </w:rPr>
        <w:footnoteReference w:id="12"/>
      </w:r>
      <w:r w:rsidRPr="00961379">
        <w:t xml:space="preserve"> </w:t>
      </w:r>
      <w:proofErr w:type="gramStart"/>
      <w:r w:rsidR="002E490F">
        <w:t>F</w:t>
      </w:r>
      <w:r w:rsidR="002E490F" w:rsidRPr="00961379">
        <w:t>rüher</w:t>
      </w:r>
      <w:proofErr w:type="gramEnd"/>
      <w:r w:rsidRPr="00961379">
        <w:t xml:space="preserve"> </w:t>
      </w:r>
      <w:r w:rsidR="002E490F" w:rsidRPr="00961379">
        <w:t>noch</w:t>
      </w:r>
      <w:r w:rsidRPr="00961379">
        <w:t xml:space="preserve"> </w:t>
      </w:r>
      <w:r w:rsidR="002E490F" w:rsidRPr="00961379">
        <w:t>eine</w:t>
      </w:r>
      <w:r w:rsidRPr="00961379">
        <w:t xml:space="preserve"> CD Rom oder einen</w:t>
      </w:r>
      <w:r w:rsidR="002E490F">
        <w:t xml:space="preserve"> </w:t>
      </w:r>
      <w:r w:rsidRPr="00961379">
        <w:t>Lizenz</w:t>
      </w:r>
      <w:r w:rsidR="002E490F">
        <w:t xml:space="preserve"> </w:t>
      </w:r>
      <w:r w:rsidR="002E490F" w:rsidRPr="00961379">
        <w:t>Schlüssel</w:t>
      </w:r>
      <w:r w:rsidRPr="00961379">
        <w:t xml:space="preserve"> könnte man nach lokaler </w:t>
      </w:r>
      <w:r w:rsidR="002E490F" w:rsidRPr="00961379">
        <w:t>Installation</w:t>
      </w:r>
      <w:r w:rsidRPr="00961379">
        <w:t xml:space="preserve"> die Software unbegrenzt nutzen. Ein Blick auf die </w:t>
      </w:r>
      <w:r w:rsidR="002E490F" w:rsidRPr="00961379">
        <w:t>aktuelle</w:t>
      </w:r>
      <w:r w:rsidRPr="00961379">
        <w:t xml:space="preserve"> Seite </w:t>
      </w:r>
      <w:r w:rsidR="002E490F" w:rsidRPr="00961379">
        <w:t>von</w:t>
      </w:r>
      <w:r w:rsidRPr="00961379">
        <w:t xml:space="preserve"> Adobe </w:t>
      </w:r>
      <w:r w:rsidR="002E490F">
        <w:t>P</w:t>
      </w:r>
      <w:r w:rsidR="002E490F" w:rsidRPr="00961379">
        <w:t>hotoshop zeigt</w:t>
      </w:r>
      <w:r w:rsidRPr="00961379">
        <w:t xml:space="preserve"> das dies nicht mehr möglich </w:t>
      </w:r>
      <w:proofErr w:type="gramStart"/>
      <w:r w:rsidRPr="00961379">
        <w:t>ist</w:t>
      </w:r>
      <w:proofErr w:type="gramEnd"/>
      <w:r w:rsidRPr="00961379">
        <w:t xml:space="preserve"> sondern </w:t>
      </w:r>
      <w:r w:rsidR="002E490F" w:rsidRPr="00961379">
        <w:t>man</w:t>
      </w:r>
      <w:r w:rsidRPr="00961379">
        <w:t xml:space="preserve"> nur noch ein </w:t>
      </w:r>
      <w:r w:rsidR="002E490F" w:rsidRPr="00961379">
        <w:t>Abo</w:t>
      </w:r>
      <w:r w:rsidRPr="00961379">
        <w:t xml:space="preserve"> </w:t>
      </w:r>
      <w:r w:rsidR="002E490F" w:rsidRPr="00961379">
        <w:t>Modell</w:t>
      </w:r>
      <w:r w:rsidRPr="00961379">
        <w:t xml:space="preserve"> </w:t>
      </w:r>
      <w:r w:rsidR="002E490F" w:rsidRPr="00961379">
        <w:t>erwerben</w:t>
      </w:r>
      <w:r w:rsidRPr="00961379">
        <w:t xml:space="preserve"> kann. </w:t>
      </w:r>
      <w:r w:rsidR="00611D67" w:rsidRPr="00961379">
        <w:t>Derselbe</w:t>
      </w:r>
      <w:r w:rsidRPr="00961379">
        <w:t xml:space="preserve"> Trend kann </w:t>
      </w:r>
      <w:r w:rsidR="002E490F" w:rsidRPr="00961379">
        <w:t>sehr</w:t>
      </w:r>
      <w:r w:rsidRPr="00961379">
        <w:t xml:space="preserve"> stark bei Computerspielen beobachtet werden genauso wie </w:t>
      </w:r>
      <w:r w:rsidR="002E490F" w:rsidRPr="00961379">
        <w:t>bei anderen</w:t>
      </w:r>
      <w:r w:rsidRPr="00961379">
        <w:t xml:space="preserve"> </w:t>
      </w:r>
      <w:r w:rsidR="00611D67" w:rsidRPr="00961379">
        <w:t>Softwareprodukten</w:t>
      </w:r>
      <w:r w:rsidRPr="00961379">
        <w:t xml:space="preserve">. So werden immer </w:t>
      </w:r>
      <w:r w:rsidR="002E490F" w:rsidRPr="00961379">
        <w:t>weniger</w:t>
      </w:r>
      <w:r w:rsidRPr="00961379">
        <w:t xml:space="preserve"> einmal </w:t>
      </w:r>
      <w:r w:rsidR="002E490F" w:rsidRPr="00961379">
        <w:t>Lizenzen</w:t>
      </w:r>
      <w:r w:rsidRPr="00961379">
        <w:t xml:space="preserve"> </w:t>
      </w:r>
      <w:r w:rsidR="00611D67" w:rsidRPr="00961379">
        <w:t>angeboten,</w:t>
      </w:r>
      <w:r w:rsidRPr="00961379">
        <w:t xml:space="preserve"> sondern vermehrt </w:t>
      </w:r>
      <w:proofErr w:type="gramStart"/>
      <w:r w:rsidR="002E490F" w:rsidRPr="00961379">
        <w:t>Lizenzen</w:t>
      </w:r>
      <w:proofErr w:type="gramEnd"/>
      <w:r w:rsidRPr="00961379">
        <w:t xml:space="preserve"> die nach einem </w:t>
      </w:r>
      <w:r w:rsidR="002E490F" w:rsidRPr="00961379">
        <w:t>gewissen</w:t>
      </w:r>
      <w:r w:rsidRPr="00961379">
        <w:t xml:space="preserve"> </w:t>
      </w:r>
      <w:r w:rsidR="002E490F" w:rsidRPr="00961379">
        <w:t>Zeitraum</w:t>
      </w:r>
      <w:r w:rsidRPr="00961379">
        <w:t xml:space="preserve"> </w:t>
      </w:r>
      <w:r w:rsidR="002E490F" w:rsidRPr="00961379">
        <w:t>einfach</w:t>
      </w:r>
      <w:r w:rsidRPr="00961379">
        <w:t xml:space="preserve"> ablaufen.</w:t>
      </w:r>
    </w:p>
    <w:p w14:paraId="03E8A7DA" w14:textId="1D3F395B" w:rsidR="004C51E5" w:rsidRPr="00961379" w:rsidRDefault="004C51E5" w:rsidP="005B493C">
      <w:pPr>
        <w:spacing w:after="200" w:line="276" w:lineRule="auto"/>
      </w:pPr>
      <w:r w:rsidRPr="00961379">
        <w:br w:type="page"/>
      </w:r>
    </w:p>
    <w:p w14:paraId="0F7BF5B5" w14:textId="6FF225A8" w:rsidR="004C51E5" w:rsidRPr="00961379" w:rsidRDefault="00742787" w:rsidP="004C51E5">
      <w:pPr>
        <w:pStyle w:val="berschrift1"/>
      </w:pPr>
      <w:bookmarkStart w:id="20" w:name="_Toc105019128"/>
      <w:r w:rsidRPr="00961379">
        <w:lastRenderedPageBreak/>
        <w:t>Software</w:t>
      </w:r>
      <w:bookmarkEnd w:id="20"/>
    </w:p>
    <w:p w14:paraId="218DCFA0" w14:textId="77777777" w:rsidR="004C51E5" w:rsidRPr="00961379" w:rsidRDefault="004C51E5" w:rsidP="004C51E5"/>
    <w:p w14:paraId="5862E50F" w14:textId="41833EF9" w:rsidR="004C51E5" w:rsidRPr="00961379" w:rsidRDefault="004C51E5" w:rsidP="004C51E5">
      <w:r w:rsidRPr="00961379">
        <w:t xml:space="preserve">In diesem Kapitel werden </w:t>
      </w:r>
      <w:r w:rsidR="002E490F">
        <w:t xml:space="preserve">Beispiele </w:t>
      </w:r>
      <w:r w:rsidR="005927B7">
        <w:t>gezeigt,</w:t>
      </w:r>
      <w:r w:rsidR="0012577F">
        <w:t xml:space="preserve"> wie Software genutzt werden kann, um </w:t>
      </w:r>
      <w:r w:rsidR="00CB2409">
        <w:t>Eigentum weiter einzuschränken.</w:t>
      </w:r>
    </w:p>
    <w:p w14:paraId="64FA4DEC" w14:textId="0EED4CDF" w:rsidR="004C51E5" w:rsidRPr="00961379" w:rsidRDefault="195D708A" w:rsidP="004C51E5">
      <w:pPr>
        <w:pStyle w:val="berschrift2"/>
      </w:pPr>
      <w:r>
        <w:t xml:space="preserve"> </w:t>
      </w:r>
      <w:bookmarkStart w:id="21" w:name="_Toc105019129"/>
      <w:r w:rsidR="00742787" w:rsidRPr="00961379">
        <w:t>Abo Modelle</w:t>
      </w:r>
      <w:bookmarkEnd w:id="21"/>
    </w:p>
    <w:p w14:paraId="63DDD0B1" w14:textId="3D1A0D41" w:rsidR="00167E3A" w:rsidRPr="00961379" w:rsidRDefault="00167E3A" w:rsidP="00167E3A">
      <w:r w:rsidRPr="00961379">
        <w:t xml:space="preserve">Heute sind Abo </w:t>
      </w:r>
      <w:r w:rsidR="00A113CA" w:rsidRPr="00961379">
        <w:t>Modelle</w:t>
      </w:r>
      <w:r w:rsidRPr="00961379">
        <w:t xml:space="preserve"> für digitale Produkte faktisch nicht mehr weg zu denken, und in </w:t>
      </w:r>
      <w:r w:rsidR="00A113CA" w:rsidRPr="00961379">
        <w:t>fast</w:t>
      </w:r>
      <w:r w:rsidRPr="00961379">
        <w:t xml:space="preserve"> jedem Lebensbereich </w:t>
      </w:r>
      <w:r w:rsidR="00A113CA" w:rsidRPr="00961379">
        <w:t>anzutreffen</w:t>
      </w:r>
      <w:r w:rsidRPr="00961379">
        <w:t xml:space="preserve">. Nicht nur im Beruflichen </w:t>
      </w:r>
      <w:r w:rsidR="00A113CA" w:rsidRPr="00961379">
        <w:t>Umfeld,</w:t>
      </w:r>
      <w:r w:rsidRPr="00961379">
        <w:t xml:space="preserve"> sondern auch im privaten. Beispielhaft ist nur </w:t>
      </w:r>
      <w:r w:rsidR="00A113CA" w:rsidRPr="00961379">
        <w:t>allein</w:t>
      </w:r>
      <w:r w:rsidRPr="00961379">
        <w:t xml:space="preserve"> schon </w:t>
      </w:r>
      <w:r w:rsidR="00A113CA" w:rsidRPr="00961379">
        <w:t>das Streaming</w:t>
      </w:r>
      <w:r w:rsidRPr="00961379">
        <w:t xml:space="preserve"> dienste Netflix, Disney+, Amazon </w:t>
      </w:r>
      <w:proofErr w:type="gramStart"/>
      <w:r w:rsidRPr="00961379">
        <w:t>Prime</w:t>
      </w:r>
      <w:proofErr w:type="gramEnd"/>
      <w:r w:rsidRPr="00961379">
        <w:t xml:space="preserve"> um nur ein paar zu </w:t>
      </w:r>
      <w:r w:rsidR="00A113CA" w:rsidRPr="00961379">
        <w:t>nen</w:t>
      </w:r>
      <w:r w:rsidR="00A113CA">
        <w:t xml:space="preserve">nen. </w:t>
      </w:r>
      <w:r w:rsidRPr="00961379">
        <w:t xml:space="preserve">Dies mag auf dem ersten Blick nicht wie </w:t>
      </w:r>
      <w:r w:rsidR="00A113CA" w:rsidRPr="00961379">
        <w:t>Enteignung</w:t>
      </w:r>
      <w:r w:rsidRPr="00961379">
        <w:t xml:space="preserve"> </w:t>
      </w:r>
      <w:proofErr w:type="gramStart"/>
      <w:r w:rsidRPr="00961379">
        <w:t>des Nutzer</w:t>
      </w:r>
      <w:proofErr w:type="gramEnd"/>
      <w:r w:rsidRPr="00961379">
        <w:t xml:space="preserve"> </w:t>
      </w:r>
      <w:r w:rsidR="00A113CA" w:rsidRPr="00961379">
        <w:t>aussehen</w:t>
      </w:r>
      <w:r w:rsidRPr="00961379">
        <w:t xml:space="preserve">, jedoch besitzt ein User in den meisten Abo </w:t>
      </w:r>
      <w:r w:rsidR="00A113CA" w:rsidRPr="00961379">
        <w:t>Modellen</w:t>
      </w:r>
      <w:r w:rsidRPr="00961379">
        <w:t xml:space="preserve"> keinerlei Rechte mehr über die Inhalte. Dies kann man somit als Enteignungstendenz sehen Im </w:t>
      </w:r>
      <w:r w:rsidR="00A113CA" w:rsidRPr="00961379">
        <w:t>Detail</w:t>
      </w:r>
      <w:r w:rsidRPr="00961379">
        <w:t xml:space="preserve"> kann das sehr unterschiedlich </w:t>
      </w:r>
      <w:r w:rsidR="00A113CA" w:rsidRPr="00961379">
        <w:t>aussehen</w:t>
      </w:r>
      <w:r w:rsidRPr="00961379">
        <w:t xml:space="preserve"> da es </w:t>
      </w:r>
      <w:r w:rsidR="00A113CA" w:rsidRPr="00961379">
        <w:t>keine</w:t>
      </w:r>
      <w:r w:rsidRPr="00961379">
        <w:t xml:space="preserve"> einheitlichen Abo Modelle gibt. Die folgenden Beispiele sollen dies jedoch verdeutlichen. </w:t>
      </w:r>
    </w:p>
    <w:p w14:paraId="2ABD22BD" w14:textId="10EE90D8" w:rsidR="004C51E5" w:rsidRPr="00961379" w:rsidRDefault="004C51E5" w:rsidP="004C51E5">
      <w:pPr>
        <w:pStyle w:val="berschrift3"/>
      </w:pPr>
      <w:bookmarkStart w:id="22" w:name="_Toc105019130"/>
      <w:r w:rsidRPr="00961379">
        <w:t>S</w:t>
      </w:r>
      <w:r w:rsidR="00742787" w:rsidRPr="00961379">
        <w:t>potify</w:t>
      </w:r>
      <w:bookmarkEnd w:id="22"/>
    </w:p>
    <w:p w14:paraId="769FB4E2" w14:textId="7D8C9478" w:rsidR="00EB5975" w:rsidRPr="00961379" w:rsidRDefault="00EB5975" w:rsidP="00EB5975">
      <w:r w:rsidRPr="00961379">
        <w:t xml:space="preserve">Schaut man sich die Dienstleistungen von Spotify und vergleichbaren </w:t>
      </w:r>
      <w:r w:rsidR="00A113CA" w:rsidRPr="00961379">
        <w:t>Dienstleistern</w:t>
      </w:r>
      <w:r w:rsidRPr="00961379">
        <w:t xml:space="preserve"> an wirken sie sehr ähnlich beide </w:t>
      </w:r>
      <w:r w:rsidR="00A113CA" w:rsidRPr="00961379">
        <w:t>bieten</w:t>
      </w:r>
      <w:r w:rsidRPr="00961379">
        <w:t xml:space="preserve"> ein Streaming </w:t>
      </w:r>
      <w:r w:rsidR="00A113CA" w:rsidRPr="00961379">
        <w:t>Service</w:t>
      </w:r>
      <w:r w:rsidRPr="00961379">
        <w:t xml:space="preserve"> an durch den ein Nutzer nach </w:t>
      </w:r>
      <w:r w:rsidR="00A113CA" w:rsidRPr="00961379">
        <w:t>Belieben</w:t>
      </w:r>
      <w:r w:rsidRPr="00961379">
        <w:t xml:space="preserve"> Musik hören kann und diese </w:t>
      </w:r>
      <w:r w:rsidR="00A113CA" w:rsidRPr="00961379">
        <w:t>auf seinen Geräten</w:t>
      </w:r>
      <w:r w:rsidRPr="00961379">
        <w:t xml:space="preserve"> laden kann. Für diesen </w:t>
      </w:r>
      <w:r w:rsidR="00A113CA" w:rsidRPr="00961379">
        <w:t>Dienst</w:t>
      </w:r>
      <w:r w:rsidRPr="00961379">
        <w:t xml:space="preserve"> </w:t>
      </w:r>
      <w:r w:rsidR="00A113CA" w:rsidRPr="00961379">
        <w:t>bezahlt</w:t>
      </w:r>
      <w:r w:rsidRPr="00961379">
        <w:t xml:space="preserve"> der Kunde eine monatliche/jährliche Gebühr. </w:t>
      </w:r>
      <w:r w:rsidR="00930F6A">
        <w:rPr>
          <w:rStyle w:val="Funotenzeichen"/>
        </w:rPr>
        <w:footnoteReference w:id="13"/>
      </w:r>
      <w:r w:rsidRPr="00961379">
        <w:t xml:space="preserve">Die </w:t>
      </w:r>
      <w:r w:rsidR="00A113CA" w:rsidRPr="00961379">
        <w:t>Ent</w:t>
      </w:r>
      <w:r w:rsidR="00A113CA">
        <w:t>ei</w:t>
      </w:r>
      <w:r w:rsidR="00A113CA" w:rsidRPr="00961379">
        <w:t>gnung</w:t>
      </w:r>
      <w:r w:rsidR="00A113CA">
        <w:t>s</w:t>
      </w:r>
      <w:r w:rsidRPr="00961379">
        <w:t xml:space="preserve">tendenz liegt hier zum einen im Abo </w:t>
      </w:r>
      <w:proofErr w:type="gramStart"/>
      <w:r w:rsidR="00A113CA" w:rsidRPr="00961379">
        <w:t>Model</w:t>
      </w:r>
      <w:proofErr w:type="gramEnd"/>
      <w:r w:rsidRPr="00961379">
        <w:t xml:space="preserve"> das wie bereits diskutiert den User dazu bringt keine Titel mehr zu kaufen sondern nur noch zu leihen. In </w:t>
      </w:r>
      <w:r w:rsidR="00A113CA" w:rsidRPr="00961379">
        <w:t>gewiesen</w:t>
      </w:r>
      <w:r w:rsidRPr="00961379">
        <w:t xml:space="preserve"> Sinn ist es eine </w:t>
      </w:r>
      <w:r w:rsidR="00A113CA" w:rsidRPr="00961379">
        <w:t>Art</w:t>
      </w:r>
      <w:r w:rsidRPr="00961379">
        <w:t xml:space="preserve"> </w:t>
      </w:r>
      <w:r w:rsidR="00A113CA" w:rsidRPr="00961379">
        <w:t>digitale</w:t>
      </w:r>
      <w:r w:rsidRPr="00961379">
        <w:t xml:space="preserve"> Videothek</w:t>
      </w:r>
      <w:r w:rsidR="00A113CA">
        <w:t>.</w:t>
      </w:r>
      <w:r w:rsidRPr="00961379">
        <w:t xml:space="preserve"> Ähnlich wie in einer Videothek kann </w:t>
      </w:r>
      <w:r w:rsidR="00A113CA" w:rsidRPr="00961379">
        <w:t>der</w:t>
      </w:r>
      <w:r w:rsidRPr="00961379">
        <w:t xml:space="preserve"> Nutzer nur beschränkt über das </w:t>
      </w:r>
      <w:r w:rsidR="00A113CA" w:rsidRPr="00961379">
        <w:t>ausgeliehen</w:t>
      </w:r>
      <w:r w:rsidRPr="00961379">
        <w:t xml:space="preserve"> Sache verfügen. Seine Recht sind somit viel beschränkter als beim Kauf. Auch wenn somit eine Enteignungstendenz </w:t>
      </w:r>
      <w:r w:rsidR="00A113CA" w:rsidRPr="00961379">
        <w:t>vorliegt,</w:t>
      </w:r>
      <w:r w:rsidRPr="00961379">
        <w:t xml:space="preserve"> </w:t>
      </w:r>
      <w:r w:rsidR="00A113CA" w:rsidRPr="00961379">
        <w:t>muss</w:t>
      </w:r>
      <w:r w:rsidRPr="00961379">
        <w:t xml:space="preserve"> man berücksichtigen das </w:t>
      </w:r>
      <w:r w:rsidR="00A113CA" w:rsidRPr="00961379">
        <w:t>eine</w:t>
      </w:r>
      <w:r w:rsidRPr="00961379">
        <w:t xml:space="preserve"> Enteignung gegenüber dem Nutzer nicht immer nachteilig für Ihn sein muss. Denn gerade im Musik </w:t>
      </w:r>
      <w:r w:rsidR="00A113CA" w:rsidRPr="00961379">
        <w:t>Bereich</w:t>
      </w:r>
      <w:r w:rsidRPr="00961379">
        <w:t xml:space="preserve"> kann man argumentieren das es mehr zu einer </w:t>
      </w:r>
      <w:r w:rsidR="00A113CA" w:rsidRPr="00961379">
        <w:t>Enteignung</w:t>
      </w:r>
      <w:r w:rsidRPr="00961379">
        <w:t xml:space="preserve"> einer anderen Gruppe kommt</w:t>
      </w:r>
      <w:r w:rsidR="0071464C">
        <w:t>.</w:t>
      </w:r>
      <w:r w:rsidRPr="00961379">
        <w:t xml:space="preserve"> </w:t>
      </w:r>
      <w:r w:rsidR="0071464C">
        <w:t>D</w:t>
      </w:r>
      <w:r w:rsidRPr="00961379">
        <w:t>er Eigentliche Endnutzer</w:t>
      </w:r>
      <w:r w:rsidR="0071464C">
        <w:t>,</w:t>
      </w:r>
      <w:r w:rsidRPr="00961379">
        <w:t xml:space="preserve"> der die Musik </w:t>
      </w:r>
      <w:proofErr w:type="gramStart"/>
      <w:r w:rsidRPr="00961379">
        <w:t>hört</w:t>
      </w:r>
      <w:proofErr w:type="gramEnd"/>
      <w:r w:rsidRPr="00961379">
        <w:t xml:space="preserve"> kann nun vielmehr hören ohne diese zukaufen. Jedoch verliert ein </w:t>
      </w:r>
      <w:r w:rsidR="0071464C" w:rsidRPr="00961379">
        <w:t>Künstler</w:t>
      </w:r>
      <w:r w:rsidRPr="00961379">
        <w:t xml:space="preserve"> </w:t>
      </w:r>
      <w:r w:rsidR="0071464C" w:rsidRPr="00961379">
        <w:lastRenderedPageBreak/>
        <w:t>Einnahmen</w:t>
      </w:r>
      <w:r w:rsidRPr="00961379">
        <w:t xml:space="preserve"> durch den Kauf. Die </w:t>
      </w:r>
      <w:r w:rsidR="0071464C" w:rsidRPr="00961379">
        <w:t>Einführung</w:t>
      </w:r>
      <w:r w:rsidRPr="00961379">
        <w:t xml:space="preserve"> von Streaming </w:t>
      </w:r>
      <w:r w:rsidR="0071464C" w:rsidRPr="00961379">
        <w:t>Dienste</w:t>
      </w:r>
      <w:r w:rsidRPr="00961379">
        <w:t xml:space="preserve"> wie Spotify und </w:t>
      </w:r>
      <w:r w:rsidR="0071464C" w:rsidRPr="00961379">
        <w:t>Apple</w:t>
      </w:r>
      <w:r w:rsidRPr="00961379">
        <w:t xml:space="preserve"> </w:t>
      </w:r>
      <w:r w:rsidR="0071464C" w:rsidRPr="00961379">
        <w:t>Music</w:t>
      </w:r>
      <w:r w:rsidRPr="00961379">
        <w:t xml:space="preserve"> führen dazu das es zu </w:t>
      </w:r>
      <w:r w:rsidR="0071464C" w:rsidRPr="00961379">
        <w:t>einer</w:t>
      </w:r>
      <w:r w:rsidRPr="00961379">
        <w:t xml:space="preserve"> </w:t>
      </w:r>
      <w:r w:rsidR="0071464C" w:rsidRPr="00961379">
        <w:t>Verringerung</w:t>
      </w:r>
      <w:r w:rsidRPr="00961379">
        <w:t xml:space="preserve"> des </w:t>
      </w:r>
      <w:r w:rsidR="0071464C" w:rsidRPr="00961379">
        <w:t>Kaufs Volumen</w:t>
      </w:r>
      <w:r w:rsidRPr="00961379">
        <w:t xml:space="preserve"> kommt durch die Abo</w:t>
      </w:r>
      <w:r w:rsidR="0071464C">
        <w:t xml:space="preserve"> </w:t>
      </w:r>
      <w:r w:rsidR="0071464C" w:rsidRPr="00961379">
        <w:t>Modelle</w:t>
      </w:r>
      <w:r w:rsidRPr="00961379">
        <w:t xml:space="preserve">. </w:t>
      </w:r>
    </w:p>
    <w:p w14:paraId="22A44048" w14:textId="408A0748" w:rsidR="004C51E5" w:rsidRPr="00961379" w:rsidRDefault="004C51E5" w:rsidP="004C51E5">
      <w:pPr>
        <w:pStyle w:val="berschrift3"/>
      </w:pPr>
      <w:bookmarkStart w:id="23" w:name="_Toc105019131"/>
      <w:r w:rsidRPr="00961379">
        <w:t>S</w:t>
      </w:r>
      <w:r w:rsidR="00742787" w:rsidRPr="00961379">
        <w:t>AP</w:t>
      </w:r>
      <w:bookmarkEnd w:id="23"/>
    </w:p>
    <w:p w14:paraId="6404F8DD" w14:textId="50C87626" w:rsidR="00DB69AB" w:rsidRPr="00961379" w:rsidRDefault="00DB69AB" w:rsidP="00DB69AB">
      <w:r w:rsidRPr="00961379">
        <w:t xml:space="preserve">Ein weiteres Beispiel lässt sich im Berufsumfeld finden. Die meisten </w:t>
      </w:r>
      <w:r w:rsidR="0071464C" w:rsidRPr="00961379">
        <w:t>Unternehmen</w:t>
      </w:r>
      <w:r w:rsidRPr="00961379">
        <w:t xml:space="preserve"> </w:t>
      </w:r>
      <w:r w:rsidR="0071464C" w:rsidRPr="00961379">
        <w:t>besitzen</w:t>
      </w:r>
      <w:r w:rsidRPr="00961379">
        <w:t xml:space="preserve"> heute zutage </w:t>
      </w:r>
      <w:proofErr w:type="gramStart"/>
      <w:r w:rsidRPr="00961379">
        <w:t xml:space="preserve">Software </w:t>
      </w:r>
      <w:r w:rsidR="0071464C" w:rsidRPr="00961379">
        <w:t>Systeme</w:t>
      </w:r>
      <w:proofErr w:type="gramEnd"/>
      <w:r w:rsidRPr="00961379">
        <w:t xml:space="preserve">. </w:t>
      </w:r>
      <w:r w:rsidR="0079047A">
        <w:t xml:space="preserve">Viele </w:t>
      </w:r>
      <w:r w:rsidR="0071464C" w:rsidRPr="00961379">
        <w:t>Unternehmen</w:t>
      </w:r>
      <w:r w:rsidRPr="00961379">
        <w:t xml:space="preserve"> </w:t>
      </w:r>
      <w:r w:rsidR="0079047A">
        <w:t xml:space="preserve">haben </w:t>
      </w:r>
      <w:r w:rsidRPr="00961379">
        <w:t xml:space="preserve">dabei ein </w:t>
      </w:r>
      <w:bookmarkStart w:id="24" w:name="_Hlk105018284"/>
      <w:r w:rsidR="0079047A">
        <w:t>Enterprise Ressourcen Management (ERP)</w:t>
      </w:r>
      <w:bookmarkEnd w:id="24"/>
      <w:r w:rsidR="0079047A">
        <w:t xml:space="preserve"> </w:t>
      </w:r>
      <w:r w:rsidR="0071464C" w:rsidRPr="00961379">
        <w:t>System</w:t>
      </w:r>
      <w:r w:rsidRPr="00961379">
        <w:t xml:space="preserve"> gemein. Von den vielen </w:t>
      </w:r>
      <w:r w:rsidR="00126F06" w:rsidRPr="00961379">
        <w:t>I</w:t>
      </w:r>
      <w:r w:rsidR="00126F06">
        <w:t>T-System</w:t>
      </w:r>
      <w:r w:rsidRPr="00961379">
        <w:t xml:space="preserve"> die </w:t>
      </w:r>
      <w:r w:rsidR="0071464C" w:rsidRPr="00961379">
        <w:t>Unternehmen</w:t>
      </w:r>
      <w:r w:rsidRPr="00961379">
        <w:t xml:space="preserve"> eingesetzt werden, </w:t>
      </w:r>
      <w:r w:rsidR="0071464C" w:rsidRPr="00961379">
        <w:t>besitzen</w:t>
      </w:r>
      <w:r w:rsidRPr="00961379">
        <w:t xml:space="preserve"> heute zu Tage sehr viele Abo </w:t>
      </w:r>
      <w:r w:rsidR="00126F06" w:rsidRPr="00961379">
        <w:t>Modelle.</w:t>
      </w:r>
      <w:r w:rsidRPr="00961379">
        <w:t xml:space="preserve"> </w:t>
      </w:r>
      <w:r w:rsidR="00126F06" w:rsidRPr="00961379">
        <w:t>Ein</w:t>
      </w:r>
      <w:r w:rsidRPr="00961379">
        <w:t xml:space="preserve"> bekanntes dieser ERP System ist SAP. SAP besitzt </w:t>
      </w:r>
      <w:r w:rsidRPr="00961379">
        <w:rPr>
          <w:rStyle w:val="Funotenzeichen"/>
        </w:rPr>
        <w:footnoteReference w:id="14"/>
      </w:r>
      <w:r w:rsidRPr="00961379">
        <w:t xml:space="preserve">laut </w:t>
      </w:r>
      <w:r w:rsidR="00126F06" w:rsidRPr="00961379">
        <w:t>eigner</w:t>
      </w:r>
      <w:r w:rsidRPr="00961379">
        <w:t xml:space="preserve"> Aussage derzeit rund 400.000 Kunden wobei diese etwa 87% </w:t>
      </w:r>
      <w:r w:rsidR="00126F06" w:rsidRPr="00961379">
        <w:t>das weltweite Handelsvolumen</w:t>
      </w:r>
      <w:r w:rsidRPr="00961379">
        <w:t xml:space="preserve"> aus. S</w:t>
      </w:r>
      <w:r w:rsidR="00126F06">
        <w:t>AP</w:t>
      </w:r>
      <w:r w:rsidRPr="00961379">
        <w:t xml:space="preserve"> bietet für die </w:t>
      </w:r>
      <w:r w:rsidR="00126F06">
        <w:t>m</w:t>
      </w:r>
      <w:r w:rsidRPr="00961379">
        <w:t xml:space="preserve">eisten </w:t>
      </w:r>
      <w:r w:rsidR="00126F06" w:rsidRPr="00961379">
        <w:t>seiner</w:t>
      </w:r>
      <w:r w:rsidRPr="00961379">
        <w:t xml:space="preserve"> Dienstleistungen inzwischen nur noch monatliche Abo </w:t>
      </w:r>
      <w:r w:rsidR="00126F06" w:rsidRPr="00961379">
        <w:t>Modell</w:t>
      </w:r>
      <w:r w:rsidRPr="00961379">
        <w:t xml:space="preserve"> an bzw. auf Anfrage </w:t>
      </w:r>
      <w:r w:rsidR="00126F06" w:rsidRPr="00961379">
        <w:t>individuelle</w:t>
      </w:r>
      <w:r w:rsidRPr="00961379">
        <w:t xml:space="preserve"> Jahrespreise. </w:t>
      </w:r>
    </w:p>
    <w:p w14:paraId="675407B3" w14:textId="77777777" w:rsidR="00DB69AB" w:rsidRPr="00961379" w:rsidRDefault="00DB69AB" w:rsidP="00DB69AB"/>
    <w:p w14:paraId="4B33C31F" w14:textId="0A3DA2F8" w:rsidR="00F75DD9" w:rsidRPr="00961379" w:rsidRDefault="5ADD01BA" w:rsidP="00D728C3">
      <w:pPr>
        <w:pStyle w:val="berschrift2"/>
      </w:pPr>
      <w:r>
        <w:t xml:space="preserve"> </w:t>
      </w:r>
      <w:bookmarkStart w:id="25" w:name="_Toc105019132"/>
      <w:r w:rsidR="00F75DD9" w:rsidRPr="00961379">
        <w:t>Softwarezwang &amp; Softwareupdates</w:t>
      </w:r>
      <w:bookmarkEnd w:id="25"/>
    </w:p>
    <w:p w14:paraId="66B16088" w14:textId="59B72035" w:rsidR="000D5623" w:rsidRPr="00961379" w:rsidRDefault="000D5623" w:rsidP="00D728C3">
      <w:pPr>
        <w:pStyle w:val="berschrift3"/>
      </w:pPr>
      <w:bookmarkStart w:id="26" w:name="_Toc105019133"/>
      <w:r w:rsidRPr="00961379">
        <w:t>Apple</w:t>
      </w:r>
      <w:bookmarkEnd w:id="26"/>
    </w:p>
    <w:p w14:paraId="0D4A70D2" w14:textId="5F000C08" w:rsidR="00B55C4E" w:rsidRPr="00961379" w:rsidRDefault="00B55C4E" w:rsidP="00B55C4E">
      <w:r w:rsidRPr="00961379">
        <w:t xml:space="preserve">Als Apple das </w:t>
      </w:r>
      <w:proofErr w:type="spellStart"/>
      <w:r w:rsidRPr="00961379">
        <w:t>IPhone</w:t>
      </w:r>
      <w:proofErr w:type="spellEnd"/>
      <w:r w:rsidRPr="00961379">
        <w:t xml:space="preserve"> am 09 </w:t>
      </w:r>
      <w:r w:rsidR="00150800" w:rsidRPr="00961379">
        <w:t>Januar</w:t>
      </w:r>
      <w:r w:rsidRPr="00961379">
        <w:t xml:space="preserve"> 2007</w:t>
      </w:r>
      <w:r w:rsidR="00CD34C9">
        <w:rPr>
          <w:rStyle w:val="Funotenzeichen"/>
        </w:rPr>
        <w:footnoteReference w:id="15"/>
      </w:r>
      <w:r w:rsidRPr="00961379">
        <w:t xml:space="preserve"> </w:t>
      </w:r>
      <w:r w:rsidR="00150800" w:rsidRPr="00961379">
        <w:t>vorgestellte</w:t>
      </w:r>
      <w:r w:rsidRPr="00961379">
        <w:t xml:space="preserve"> war es eine </w:t>
      </w:r>
      <w:r w:rsidR="00150800" w:rsidRPr="00961379">
        <w:t>absolute</w:t>
      </w:r>
      <w:r w:rsidRPr="00961379">
        <w:t xml:space="preserve"> </w:t>
      </w:r>
      <w:r w:rsidR="00150800" w:rsidRPr="00961379">
        <w:t>Welt Neuheit</w:t>
      </w:r>
      <w:r w:rsidR="00CD34C9">
        <w:t>,</w:t>
      </w:r>
      <w:r w:rsidRPr="00961379">
        <w:t xml:space="preserve"> die </w:t>
      </w:r>
      <w:r w:rsidR="00150800" w:rsidRPr="00961379">
        <w:t>neu Erfindung</w:t>
      </w:r>
      <w:r w:rsidRPr="00961379">
        <w:t xml:space="preserve"> des Mobiltelefons Ein </w:t>
      </w:r>
      <w:r w:rsidR="00150800" w:rsidRPr="00961379">
        <w:t>IPod</w:t>
      </w:r>
      <w:r w:rsidRPr="00961379">
        <w:t xml:space="preserve"> mit </w:t>
      </w:r>
      <w:r w:rsidR="00150800" w:rsidRPr="00961379">
        <w:t>Internet</w:t>
      </w:r>
      <w:r w:rsidRPr="00961379">
        <w:t xml:space="preserve"> und </w:t>
      </w:r>
      <w:proofErr w:type="gramStart"/>
      <w:r w:rsidRPr="00961379">
        <w:t xml:space="preserve">Mobil </w:t>
      </w:r>
      <w:r w:rsidR="00E75FF7" w:rsidRPr="00961379">
        <w:t>Funktionalität</w:t>
      </w:r>
      <w:proofErr w:type="gramEnd"/>
      <w:r w:rsidR="00E75FF7" w:rsidRPr="00961379">
        <w:t>.</w:t>
      </w:r>
      <w:r w:rsidRPr="00961379">
        <w:t xml:space="preserve"> Jedoch </w:t>
      </w:r>
      <w:r w:rsidR="00150800" w:rsidRPr="00961379">
        <w:t>wäre</w:t>
      </w:r>
      <w:r w:rsidRPr="00961379">
        <w:t xml:space="preserve"> die </w:t>
      </w:r>
      <w:r w:rsidR="00150800" w:rsidRPr="00961379">
        <w:t>Funktionalität</w:t>
      </w:r>
      <w:r w:rsidRPr="00961379">
        <w:t xml:space="preserve"> für den Apple </w:t>
      </w:r>
      <w:r w:rsidR="00150800" w:rsidRPr="00961379">
        <w:t>Nutzer</w:t>
      </w:r>
      <w:r w:rsidRPr="00961379">
        <w:t xml:space="preserve"> ähnlich wie heute </w:t>
      </w:r>
      <w:r w:rsidR="00150800" w:rsidRPr="00961379">
        <w:t>stark</w:t>
      </w:r>
      <w:r w:rsidRPr="00961379">
        <w:t xml:space="preserve"> kontrolliert bei Apple wie heute. So kann der nur Apples IOS </w:t>
      </w:r>
      <w:r w:rsidR="00E75FF7" w:rsidRPr="00961379">
        <w:t>Betriebssystem</w:t>
      </w:r>
      <w:r w:rsidRPr="00961379">
        <w:t xml:space="preserve"> und nur </w:t>
      </w:r>
      <w:r w:rsidR="00E75FF7" w:rsidRPr="00961379">
        <w:t>Apple</w:t>
      </w:r>
      <w:r w:rsidRPr="00961379">
        <w:t xml:space="preserve"> </w:t>
      </w:r>
      <w:r w:rsidR="00E75FF7" w:rsidRPr="00961379">
        <w:t>Einstellungen</w:t>
      </w:r>
      <w:r w:rsidRPr="00961379">
        <w:t xml:space="preserve"> nutzen. Die Kontrolle über das Gerät ist somit eingeschränkt für den Benutzer</w:t>
      </w:r>
      <w:r w:rsidR="00E75FF7">
        <w:t>,</w:t>
      </w:r>
      <w:r w:rsidRPr="00961379">
        <w:t xml:space="preserve"> auf das was Apple dem </w:t>
      </w:r>
      <w:r w:rsidR="00E75FF7" w:rsidRPr="00961379">
        <w:t>Nutzer</w:t>
      </w:r>
      <w:r w:rsidRPr="00961379">
        <w:t xml:space="preserve"> erlaubt</w:t>
      </w:r>
      <w:r w:rsidR="00E75FF7">
        <w:t>.</w:t>
      </w:r>
      <w:r w:rsidRPr="00961379">
        <w:t xml:space="preserve"> </w:t>
      </w:r>
      <w:r w:rsidR="00E75FF7" w:rsidRPr="00961379">
        <w:t>Zudem</w:t>
      </w:r>
      <w:r w:rsidRPr="00961379">
        <w:t xml:space="preserve"> konnte das </w:t>
      </w:r>
      <w:proofErr w:type="spellStart"/>
      <w:r w:rsidR="00E75FF7" w:rsidRPr="00961379">
        <w:t>IPhone</w:t>
      </w:r>
      <w:proofErr w:type="spellEnd"/>
      <w:r w:rsidRPr="00961379">
        <w:t xml:space="preserve"> nur mit bestimmten </w:t>
      </w:r>
      <w:r w:rsidR="00E75FF7" w:rsidRPr="00961379">
        <w:t>Mobilfunkanbietern</w:t>
      </w:r>
      <w:r w:rsidRPr="00961379">
        <w:t xml:space="preserve"> genutzt werden, die mit Apple einen </w:t>
      </w:r>
      <w:r w:rsidR="00E75FF7" w:rsidRPr="00961379">
        <w:t>Vertrag</w:t>
      </w:r>
      <w:r w:rsidRPr="00961379">
        <w:t xml:space="preserve"> hatten. </w:t>
      </w:r>
    </w:p>
    <w:p w14:paraId="4482CC33" w14:textId="77777777" w:rsidR="00E75FF7" w:rsidRDefault="00B55C4E" w:rsidP="00B55C4E">
      <w:r w:rsidRPr="00961379">
        <w:t xml:space="preserve">Der </w:t>
      </w:r>
      <w:r w:rsidR="00E75FF7" w:rsidRPr="00961379">
        <w:t>Ansatz</w:t>
      </w:r>
      <w:r w:rsidRPr="00961379">
        <w:t xml:space="preserve"> eines „</w:t>
      </w:r>
      <w:proofErr w:type="spellStart"/>
      <w:r w:rsidRPr="00961379">
        <w:t>walled</w:t>
      </w:r>
      <w:proofErr w:type="spellEnd"/>
      <w:r w:rsidRPr="00961379">
        <w:t xml:space="preserve"> </w:t>
      </w:r>
      <w:proofErr w:type="spellStart"/>
      <w:r w:rsidRPr="00961379">
        <w:t>garden</w:t>
      </w:r>
      <w:proofErr w:type="spellEnd"/>
      <w:r w:rsidRPr="00961379">
        <w:t xml:space="preserve"> </w:t>
      </w:r>
      <w:proofErr w:type="spellStart"/>
      <w:r w:rsidRPr="00961379">
        <w:t>approch</w:t>
      </w:r>
      <w:proofErr w:type="spellEnd"/>
      <w:r w:rsidRPr="00961379">
        <w:t>“ (</w:t>
      </w:r>
      <w:r w:rsidR="00E75FF7" w:rsidRPr="00961379">
        <w:t>geschlossenes</w:t>
      </w:r>
      <w:r w:rsidRPr="00961379">
        <w:t xml:space="preserve"> </w:t>
      </w:r>
      <w:r w:rsidR="00E75FF7">
        <w:t>Öko</w:t>
      </w:r>
      <w:r w:rsidR="00E75FF7" w:rsidRPr="00961379">
        <w:t>system</w:t>
      </w:r>
      <w:r w:rsidRPr="00961379">
        <w:t xml:space="preserve">) war </w:t>
      </w:r>
      <w:proofErr w:type="gramStart"/>
      <w:r w:rsidRPr="00961379">
        <w:t xml:space="preserve">zur der </w:t>
      </w:r>
      <w:r w:rsidR="00E75FF7" w:rsidRPr="00961379">
        <w:t>Zeit</w:t>
      </w:r>
      <w:proofErr w:type="gramEnd"/>
      <w:r w:rsidRPr="00961379">
        <w:t xml:space="preserve"> eine starke </w:t>
      </w:r>
      <w:r w:rsidR="00E75FF7" w:rsidRPr="00961379">
        <w:t>Veränderung</w:t>
      </w:r>
      <w:r w:rsidRPr="00961379">
        <w:t xml:space="preserve"> des bis dahin </w:t>
      </w:r>
      <w:r w:rsidR="00E75FF7" w:rsidRPr="00961379">
        <w:t>genutzten</w:t>
      </w:r>
      <w:r w:rsidRPr="00961379">
        <w:t xml:space="preserve"> </w:t>
      </w:r>
      <w:r w:rsidR="00E75FF7" w:rsidRPr="00961379">
        <w:t>Ansatz</w:t>
      </w:r>
      <w:r w:rsidRPr="00961379">
        <w:t xml:space="preserve"> von </w:t>
      </w:r>
      <w:r w:rsidR="00E75FF7" w:rsidRPr="00961379">
        <w:t>Computern</w:t>
      </w:r>
      <w:r w:rsidRPr="00961379">
        <w:t xml:space="preserve"> die es dritt</w:t>
      </w:r>
      <w:r w:rsidR="00E75FF7">
        <w:t xml:space="preserve"> </w:t>
      </w:r>
      <w:r w:rsidR="00E75FF7" w:rsidRPr="00961379">
        <w:t>Parteien</w:t>
      </w:r>
      <w:r w:rsidRPr="00961379">
        <w:t xml:space="preserve"> und </w:t>
      </w:r>
      <w:r w:rsidR="00E75FF7" w:rsidRPr="00961379">
        <w:t>Nutzern</w:t>
      </w:r>
      <w:r w:rsidRPr="00961379">
        <w:t xml:space="preserve"> erlaubten die </w:t>
      </w:r>
      <w:r w:rsidR="00E75FF7" w:rsidRPr="00961379">
        <w:t>Programme</w:t>
      </w:r>
      <w:r w:rsidRPr="00961379">
        <w:t xml:space="preserve"> zu </w:t>
      </w:r>
      <w:r w:rsidR="00E75FF7">
        <w:t xml:space="preserve">selbst </w:t>
      </w:r>
      <w:r w:rsidR="00E75FF7" w:rsidRPr="00961379">
        <w:t>modifizieren</w:t>
      </w:r>
      <w:r w:rsidRPr="00961379">
        <w:t xml:space="preserve">. Für die </w:t>
      </w:r>
      <w:r w:rsidR="00E75FF7" w:rsidRPr="00961379">
        <w:t>meisten</w:t>
      </w:r>
      <w:r w:rsidRPr="00961379">
        <w:t xml:space="preserve"> Nutzer war der </w:t>
      </w:r>
      <w:r w:rsidR="00E75FF7" w:rsidRPr="00961379">
        <w:lastRenderedPageBreak/>
        <w:t>geschlossene</w:t>
      </w:r>
      <w:r w:rsidRPr="00961379">
        <w:t xml:space="preserve"> </w:t>
      </w:r>
      <w:r w:rsidR="00E75FF7" w:rsidRPr="00961379">
        <w:t>Ansatz</w:t>
      </w:r>
      <w:r w:rsidRPr="00961379">
        <w:t xml:space="preserve"> kein Problem. Jedoch gab es einige </w:t>
      </w:r>
      <w:r w:rsidR="00E75FF7" w:rsidRPr="00961379">
        <w:t>Nutzer,</w:t>
      </w:r>
      <w:r w:rsidRPr="00961379">
        <w:t xml:space="preserve"> die nicht damit einverstanden </w:t>
      </w:r>
      <w:proofErr w:type="gramStart"/>
      <w:r w:rsidRPr="00961379">
        <w:t>waren</w:t>
      </w:r>
      <w:proofErr w:type="gramEnd"/>
      <w:r w:rsidRPr="00961379">
        <w:t xml:space="preserve"> den zu diesem </w:t>
      </w:r>
      <w:r w:rsidR="00E75FF7" w:rsidRPr="00961379">
        <w:t>Zeitpunkt</w:t>
      </w:r>
      <w:r w:rsidRPr="00961379">
        <w:t xml:space="preserve"> </w:t>
      </w:r>
      <w:r w:rsidR="00E75FF7" w:rsidRPr="00961379">
        <w:t>leistungsstärksten</w:t>
      </w:r>
      <w:r w:rsidRPr="00961379">
        <w:t xml:space="preserve"> </w:t>
      </w:r>
      <w:r w:rsidR="00E75FF7" w:rsidRPr="00961379">
        <w:t>Taschen Computer</w:t>
      </w:r>
      <w:r w:rsidRPr="00961379">
        <w:t xml:space="preserve"> durch </w:t>
      </w:r>
      <w:r w:rsidR="00E75FF7" w:rsidRPr="00961379">
        <w:t>Apple</w:t>
      </w:r>
      <w:r w:rsidRPr="00961379">
        <w:t xml:space="preserve"> </w:t>
      </w:r>
      <w:r w:rsidR="00E75FF7" w:rsidRPr="00961379">
        <w:t>beschränken</w:t>
      </w:r>
      <w:r w:rsidRPr="00961379">
        <w:t xml:space="preserve"> zu lassen. Nach nur 11 Tagen nach </w:t>
      </w:r>
      <w:r w:rsidR="00E75FF7" w:rsidRPr="00961379">
        <w:t>dem</w:t>
      </w:r>
      <w:r w:rsidRPr="00961379">
        <w:t xml:space="preserve"> </w:t>
      </w:r>
      <w:r w:rsidR="00E75FF7" w:rsidRPr="00961379">
        <w:t>Launch</w:t>
      </w:r>
      <w:r w:rsidRPr="00961379">
        <w:t xml:space="preserve"> kam es zum „Jailbreak“ der Software. </w:t>
      </w:r>
    </w:p>
    <w:p w14:paraId="7BD6F1F1" w14:textId="6220132E" w:rsidR="00B55C4E" w:rsidRPr="00961379" w:rsidRDefault="00B55C4E" w:rsidP="00B55C4E">
      <w:r w:rsidRPr="00961379">
        <w:t>"</w:t>
      </w:r>
      <w:proofErr w:type="spellStart"/>
      <w:r w:rsidRPr="00961379">
        <w:t>Jailbreaking</w:t>
      </w:r>
      <w:proofErr w:type="spellEnd"/>
      <w:r w:rsidRPr="00961379">
        <w:t xml:space="preserve">" </w:t>
      </w:r>
      <w:r w:rsidR="002655A5">
        <w:rPr>
          <w:rStyle w:val="Funotenzeichen"/>
        </w:rPr>
        <w:footnoteReference w:id="16"/>
      </w:r>
      <w:r w:rsidRPr="00961379">
        <w:t xml:space="preserve">bezieht sich auf den Akt der Beseitigung von Softwarebeschränkungen, die die Nutzungsmöglichkeiten des Telefons ihre Geräte nutzen können. Mit einem gejailbreakten iPhone können Nutzer jede beliebige Software installieren, und das Apple-Betriebssystem durch ein von Ihnen bevorzugtes System ersetzen. Ebenso kann das Aussehen und die Bedienung des Telefons individuell anpasset werden. </w:t>
      </w:r>
      <w:proofErr w:type="spellStart"/>
      <w:r w:rsidRPr="00961379">
        <w:t>Jailbreaking</w:t>
      </w:r>
      <w:proofErr w:type="spellEnd"/>
      <w:r w:rsidRPr="00961379">
        <w:t xml:space="preserve"> ist ähnlich unterscheidet sich jedoch vom Entsperren eines Mobiltelefons, dem Entfernen von Softwaresperren, die verhindern, dass Sie den Mobilfunkanbieter wechseln können - beispielsweise von AT&amp;T zu T-Mobile</w:t>
      </w:r>
      <w:r w:rsidR="003234E4">
        <w:t>.</w:t>
      </w:r>
      <w:r w:rsidRPr="00961379">
        <w:t xml:space="preserve"> </w:t>
      </w:r>
    </w:p>
    <w:p w14:paraId="04976D76" w14:textId="77777777" w:rsidR="00C15173" w:rsidRDefault="00B55C4E" w:rsidP="00B55C4E">
      <w:r w:rsidRPr="00961379">
        <w:t xml:space="preserve">Apple erklärte </w:t>
      </w:r>
      <w:proofErr w:type="spellStart"/>
      <w:r w:rsidRPr="00961379">
        <w:t>Jailbraking</w:t>
      </w:r>
      <w:proofErr w:type="spellEnd"/>
      <w:r w:rsidRPr="00961379">
        <w:rPr>
          <w:rStyle w:val="Funotenzeichen"/>
        </w:rPr>
        <w:footnoteReference w:id="17"/>
      </w:r>
      <w:r w:rsidRPr="00961379">
        <w:t xml:space="preserve"> als illegal, brachte das </w:t>
      </w:r>
      <w:r w:rsidR="003234E4" w:rsidRPr="00961379">
        <w:t>Thema</w:t>
      </w:r>
      <w:r w:rsidRPr="00961379">
        <w:t xml:space="preserve"> aber nicht vor </w:t>
      </w:r>
      <w:r w:rsidR="003234E4" w:rsidRPr="00961379">
        <w:t>Gericht</w:t>
      </w:r>
      <w:r w:rsidRPr="00961379">
        <w:t xml:space="preserve">. </w:t>
      </w:r>
      <w:proofErr w:type="gramStart"/>
      <w:r w:rsidRPr="00961379">
        <w:t>In 2009</w:t>
      </w:r>
      <w:proofErr w:type="gramEnd"/>
      <w:r w:rsidRPr="00961379">
        <w:t xml:space="preserve"> </w:t>
      </w:r>
      <w:r w:rsidR="003234E4" w:rsidRPr="00961379">
        <w:t>w</w:t>
      </w:r>
      <w:r w:rsidR="003234E4">
        <w:t>u</w:t>
      </w:r>
      <w:r w:rsidR="003234E4" w:rsidRPr="00961379">
        <w:t>rde Apple</w:t>
      </w:r>
      <w:r w:rsidRPr="00961379">
        <w:t xml:space="preserve"> jedoch durch einen Antrag von Electronic Frontier </w:t>
      </w:r>
      <w:proofErr w:type="spellStart"/>
      <w:r w:rsidRPr="00961379">
        <w:t>Foundation</w:t>
      </w:r>
      <w:proofErr w:type="spellEnd"/>
      <w:r w:rsidRPr="00961379">
        <w:t xml:space="preserve"> (EFF) an das U.S. Copyright Office </w:t>
      </w:r>
      <w:r w:rsidR="00EA6AA8">
        <w:t xml:space="preserve">dazu gezwungen zu erklären warum das </w:t>
      </w:r>
      <w:r w:rsidRPr="00961379">
        <w:t xml:space="preserve">warum </w:t>
      </w:r>
      <w:proofErr w:type="spellStart"/>
      <w:r w:rsidRPr="00961379">
        <w:t>Jailbreaking</w:t>
      </w:r>
      <w:proofErr w:type="spellEnd"/>
      <w:r w:rsidRPr="00961379">
        <w:t xml:space="preserve"> verboten werden sollte. Obwohl Apple die Verbraucher in seinem Antrag durchgehend als "iPhone-Besitzer" bezeichnete, behauptete Apple, dass "iPhone-Benutzer Lizenznehmer und nicht Eigentümer der Kopien der iPhone-Betriebssoftware sind".</w:t>
      </w:r>
    </w:p>
    <w:p w14:paraId="51DC47E2" w14:textId="77777777" w:rsidR="00831C9B" w:rsidRDefault="00B55C4E" w:rsidP="00B55C4E">
      <w:r w:rsidRPr="00961379">
        <w:t>Mit anderen Worten: Wenn man ein iPhone kauft, besitzen Sie nur die physische Hardware. Die darauf gespeicherte Software, die das funktioniert und einen Großteil des Wertes ausmacht - vom Betriebssystem, das Grundfunktionen bis hin zu den integrierten Apps "Wetter" und "Aktien" - gehört immer noch gehört Apple.</w:t>
      </w:r>
      <w:r w:rsidR="00C15173">
        <w:t xml:space="preserve"> </w:t>
      </w:r>
      <w:r w:rsidRPr="00961379">
        <w:t xml:space="preserve">Auch wenn dies für diejenigen, die ein iPhone in der Tasche haben, vielleicht schockierend ist, war diese Haltung eine logische Schlussfolgerung für Apple, ein Unternehmen, das mit einem Fuß in der Software-Industrie und einer an Eifer grenzenden Verpflichtung zur Kontrolle grenzt. Und weil Apple immer wieder bewiesen hat, dass es Fähigkeiten als Designer von Endbenutzererfahrungen bewiesen hat, gelang es dem Unternehmen, </w:t>
      </w:r>
      <w:r w:rsidR="00526B03">
        <w:t>Konsumenten</w:t>
      </w:r>
      <w:r w:rsidRPr="00961379">
        <w:t xml:space="preserve"> DRM unter dem Deckmantel eines intelligenten Geräts zu verkaufen.</w:t>
      </w:r>
      <w:r w:rsidR="00831C9B">
        <w:t xml:space="preserve"> Apple verkaufte</w:t>
      </w:r>
      <w:r w:rsidRPr="00961379">
        <w:t>, dass ein Fehler eine Funktion war.</w:t>
      </w:r>
    </w:p>
    <w:p w14:paraId="4547E4AD" w14:textId="721C8794" w:rsidR="00831C9B" w:rsidRDefault="00831C9B" w:rsidP="00B55C4E"/>
    <w:p w14:paraId="615B7954" w14:textId="5B7A167A" w:rsidR="00B55C4E" w:rsidRDefault="00B55C4E" w:rsidP="00B55C4E">
      <w:r w:rsidRPr="00961379">
        <w:t xml:space="preserve">Schließlich entschied das Copyright Office zu Gunsten des Rechts auf Jailbreak Mobiltelefons. Damit umging es jedoch die umstrittene Frage des Eigentums und konzentrierte sich auf </w:t>
      </w:r>
      <w:proofErr w:type="spellStart"/>
      <w:r w:rsidRPr="00961379">
        <w:t>Jailbreaking</w:t>
      </w:r>
      <w:proofErr w:type="spellEnd"/>
      <w:r w:rsidRPr="00961379">
        <w:t xml:space="preserve"> als faire Nutzung von Apples urheberrechtlich geschütztem iOS. </w:t>
      </w:r>
      <w:r w:rsidR="00831C9B">
        <w:t>I</w:t>
      </w:r>
      <w:r w:rsidRPr="00961379">
        <w:t>m Jahr 2014</w:t>
      </w:r>
      <w:r w:rsidR="00802842">
        <w:rPr>
          <w:rStyle w:val="Funotenzeichen"/>
        </w:rPr>
        <w:footnoteReference w:id="18"/>
      </w:r>
      <w:r w:rsidRPr="00961379">
        <w:t xml:space="preserve"> verabschiedete ein festgefahrener Kongress und Präsident Obama unterzeichnete den </w:t>
      </w:r>
      <w:proofErr w:type="spellStart"/>
      <w:r w:rsidRPr="00961379">
        <w:t>Unlocking</w:t>
      </w:r>
      <w:proofErr w:type="spellEnd"/>
      <w:r w:rsidRPr="00961379">
        <w:t xml:space="preserve"> Consumer Choice and Wireless Competition Act als Reaktion auf eine von über 100.000 Amerikanern unterzeichnete Petition Amerikanern unterzeichnet wurde. Obwohl jede dieser Maßnahmen zeigt, dass die Menschen der Besitz ihrer Geräte nach wie vor sehr am Herzen liegt und dass die Regierung auf diese Bedenken reagieren kann, handelt es sich um vorübergehende Lösungen. Sowohl die Ausnahmeregelungen des Urheberrechtsamts als auch das Gesetz zur Entsperrung laufen </w:t>
      </w:r>
      <w:r w:rsidR="000A6FBF">
        <w:t xml:space="preserve">zudem </w:t>
      </w:r>
      <w:r w:rsidRPr="00961379">
        <w:t>nach drei Jahren aus</w:t>
      </w:r>
      <w:r w:rsidR="000A6FBF">
        <w:t xml:space="preserve">. </w:t>
      </w:r>
    </w:p>
    <w:p w14:paraId="38531D6D" w14:textId="308AE3AF" w:rsidR="000A6FBF" w:rsidRPr="00961379" w:rsidRDefault="000A6FBF" w:rsidP="00B55C4E"/>
    <w:p w14:paraId="4A0F7F95" w14:textId="308AE3AF" w:rsidR="00B55C4E" w:rsidRPr="00961379" w:rsidRDefault="00B55C4E" w:rsidP="2D4F189F">
      <w:pPr>
        <w:pStyle w:val="berschrift3"/>
      </w:pPr>
      <w:bookmarkStart w:id="27" w:name="_Toc105019134"/>
      <w:r w:rsidRPr="00961379">
        <w:t>Microsoft</w:t>
      </w:r>
      <w:bookmarkEnd w:id="27"/>
    </w:p>
    <w:p w14:paraId="0085D21B" w14:textId="78C72B8F" w:rsidR="000A6FBF" w:rsidRDefault="005D1B81" w:rsidP="005D1B81">
      <w:r w:rsidRPr="00961379">
        <w:t xml:space="preserve">Im September 2015 wurde berichtet, dass Microsoft auf allen kompatiblen Windows 7- oder 8.1-Computern, die für das automatische Herunterladen und Installieren von Updates konfiguriert sind, automatische Downloads der Windows 10-Installationsdateien auslöst, unabhängig davon, ob </w:t>
      </w:r>
      <w:r w:rsidR="000A6FBF">
        <w:t>Konsumenten</w:t>
      </w:r>
      <w:r w:rsidRPr="00961379">
        <w:t xml:space="preserve"> das Upgrade ausdrücklich angefordert haben oder nicht.</w:t>
      </w:r>
      <w:r w:rsidR="00F3188E">
        <w:rPr>
          <w:rStyle w:val="Funotenzeichen"/>
        </w:rPr>
        <w:footnoteReference w:id="19"/>
      </w:r>
    </w:p>
    <w:p w14:paraId="097E0F90" w14:textId="308AE3AF" w:rsidR="000A6FBF" w:rsidRDefault="000A6FBF" w:rsidP="005D1B81"/>
    <w:p w14:paraId="045AE053" w14:textId="308AE3AF" w:rsidR="005D1B81" w:rsidRDefault="005D1B81" w:rsidP="005D1B81">
      <w:r w:rsidRPr="00961379">
        <w:t xml:space="preserve"> Microsoft hat die Änderung offiziell bestätigt und behauptet, es handele sich um eine "Branchenpraxis, die die Installationszeit verkürzt und die Bereitschaft der Geräte sicherstellt". Dieser Schritt wurde von Nutzern kritisiert, die eine Datenbeschränkung oder Geräte mit geringer Speicherkapazität haben, da durch das automatische Herunterladen von bis zu 6 GB an Daten Ressourcen verbraucht wurden. Andere Kritiker argumentierten, dass Microsoft das Herunterladen von Windows 10-Installationsdateien nicht ohne Zustimmung des Nutzers hätte auslösen dürfen.</w:t>
      </w:r>
    </w:p>
    <w:p w14:paraId="4C720C5D" w14:textId="77777777" w:rsidR="00121697" w:rsidRPr="00961379" w:rsidRDefault="00121697" w:rsidP="005D1B81"/>
    <w:p w14:paraId="4FADB6F0" w14:textId="5CB6486D" w:rsidR="000A6FBF" w:rsidRDefault="005D1B81" w:rsidP="005D1B81">
      <w:r w:rsidRPr="00961379">
        <w:t>Im Oktober 2015 begann Windows 10 als "optionales" Update in der Windows-Update-Oberfläche zu erscheinen, wurde aber auf einigen Systemen zur Installation vorausgewählt. Ein Microsoft-Sprecher erklärte, dass dies ein Fehler gewesen sei und der Download nicht mehr standardmäßig ausgewählt werde.</w:t>
      </w:r>
    </w:p>
    <w:p w14:paraId="1AF7B2F8" w14:textId="77777777" w:rsidR="00121697" w:rsidRDefault="00121697" w:rsidP="005D1B81"/>
    <w:p w14:paraId="2D5C8F2B" w14:textId="308AE3AF" w:rsidR="005D1B81" w:rsidRDefault="005D1B81" w:rsidP="005D1B81">
      <w:r w:rsidRPr="00961379">
        <w:t>Am 29. Oktober 2015 kündigte Microsoft jedoch an, dass es plane, Windows 10 irgendwann im Jahr 2016 in der Windows-Update-Oberfläche als "empfohlenes" Update einzustufen, wodurch ein automatischer Download der Installationsdateien und eine einmalige Aufforderung mit einer Auswahlmöglichkeit zur Installation erscheinen werde. Im Dezember 2015 wurde berichtet, dass ein neuer Werbedialog erscheint, der nur die Schaltflächen "Jetzt aktualisieren" und "Heute Abend aktualisieren" enthält und außer der Schaltfläche "Schließen" keine offensichtliche Möglichkeit bietet, die Installation abzulehnen.</w:t>
      </w:r>
    </w:p>
    <w:p w14:paraId="40AFC723" w14:textId="77777777" w:rsidR="00121697" w:rsidRPr="00961379" w:rsidRDefault="00121697" w:rsidP="005D1B81"/>
    <w:p w14:paraId="27392705" w14:textId="5706A6AF" w:rsidR="00121697" w:rsidRDefault="005D1B81" w:rsidP="005D1B81">
      <w:r w:rsidRPr="00961379">
        <w:t xml:space="preserve">Im März 2016 behaupteten einige </w:t>
      </w:r>
      <w:r w:rsidR="000A6FBF">
        <w:t>Konsumenten</w:t>
      </w:r>
      <w:r w:rsidRPr="00961379">
        <w:t xml:space="preserve">, dass ihre Windows 7- und 8.1-Geräte automatisch und ohne ihre Zustimmung auf 10 aktualisiert wurden. Im Juni 2016 änderte sich das Verhalten des GWX-Dialogs dahingehend, dass das Schließen des Fensters eine Zustimmung zu einem geplanten Upgrade bedeutete. Trotzdem bestritt ein Info World-Redakteur die Behauptung, dass die Upgrades ohne jegliche Zustimmung begonnen hätten. Tests hätten gezeigt, dass das Upgrade auf Windows 10 erst dann beginne, wenn der Benutzer den vom Installationsprogramm vorgelegten Endbenutzer-Lizenzvertrag (EULA) akzeptiere, und dass ein Nichtakzeptieren schließlich dazu führe, dass Windows Update eine Zeitüberschreitung mit einem Fehler verursache, wodurch der Installationsversuch abgebrochen werde. </w:t>
      </w:r>
    </w:p>
    <w:p w14:paraId="2FB25255" w14:textId="308AE3AF" w:rsidR="000A6FBF" w:rsidRDefault="005D1B81" w:rsidP="005D1B81">
      <w:r w:rsidRPr="00961379">
        <w:t xml:space="preserve">Man kam zu dem Schluss, dass diese Nutzer möglicherweise unwissentlich auf die Eingabeaufforderung "Akzeptieren" geklickt haben, ohne zu wissen, dass damit das Upgrade eingeleitet wird. </w:t>
      </w:r>
    </w:p>
    <w:p w14:paraId="5CE105ED" w14:textId="77777777" w:rsidR="00121697" w:rsidRDefault="00121697" w:rsidP="005D1B81"/>
    <w:p w14:paraId="52ED353E" w14:textId="6FA5336A" w:rsidR="005D1B81" w:rsidRDefault="005D1B81" w:rsidP="005D1B81">
      <w:r w:rsidRPr="00961379">
        <w:t xml:space="preserve">Im Dezember 2016 räumte Chris </w:t>
      </w:r>
      <w:proofErr w:type="spellStart"/>
      <w:r w:rsidRPr="00961379">
        <w:t>Capossela</w:t>
      </w:r>
      <w:proofErr w:type="spellEnd"/>
      <w:r w:rsidRPr="00961379">
        <w:t xml:space="preserve">, Chief Marketing Officer bei Microsoft, ein, dass das Unternehmen mit dieser Taktik "zu weit gegangen" sei, und erklärte: "Wir wissen, dass wir wollen, dass die Leute Windows 10 aus einer Sicherheitsperspektive heraus verwenden, aber wir haben versucht, das richtige Gleichgewicht zu finden, bei dem man die Grenze zu </w:t>
      </w:r>
      <w:r w:rsidRPr="00961379">
        <w:lastRenderedPageBreak/>
        <w:t>aggressivem Verhalten nicht überschreitet, und ich glaube, wir haben es die meiste Zeit des Jahres richtig gemacht.</w:t>
      </w:r>
    </w:p>
    <w:p w14:paraId="75A0344F" w14:textId="77777777" w:rsidR="00121697" w:rsidRPr="00961379" w:rsidRDefault="00121697" w:rsidP="005D1B81"/>
    <w:p w14:paraId="4518FD76" w14:textId="77777777" w:rsidR="00775D89" w:rsidRDefault="005D1B81" w:rsidP="005D1B81">
      <w:r w:rsidRPr="00961379">
        <w:t xml:space="preserve">Am 21. Januar 2016 wurde Microsoft vor einem Gericht für geringfügige Forderungen von einer Nutzerin verklagt, deren Computer kurz nach der Veröffentlichung des Betriebssystems versucht hatte, ohne ihre Zustimmung auf Windows 10 zu aktualisieren. </w:t>
      </w:r>
    </w:p>
    <w:p w14:paraId="0E1DB927" w14:textId="77777777" w:rsidR="00121697" w:rsidRDefault="00121697" w:rsidP="005D1B81"/>
    <w:p w14:paraId="71207672" w14:textId="4BE89E13" w:rsidR="005D1B81" w:rsidRDefault="005D1B81" w:rsidP="005D1B81">
      <w:r w:rsidRPr="00961379">
        <w:t>Das Upgrade schlug fehl, und ihr Computer befand sich danach in einem instabilen Zustand, so dass sie ihr Reisebüro nicht mehr betreiben konnte. Das Gericht entschied zu Gunsten der Nutzerin und sprach ihr 10.000 Dollar Schadenersatz zu, doch Microsoft legte Berufung ein. Im Mai 2016 ließ Microsoft die Berufung jedoch fallen und entschied sich für die Zahlung des Schadensersatzes. Kurz nachdem die Seattle Times über die Klage berichtet hatte, bestätigte Microsoft, dass es die GWX-Software erneut aktualisieren würde, um explizitere Optionen für die Ablehnung eines kostenlosen Windows 10-Upgrades hinzuzufügen; die letzte Benachrichtigung war ein bildschirmfüllendes Pop-up-Fenster, das die Nutzer über das bevorstehende Ende des kostenlosen Upgrade-Angebots informierte und die Optionen "Später erinnern", "Nicht mehr benachrichtigen" und "Noch dreimal benachrichtigen" enthielt</w:t>
      </w:r>
      <w:r w:rsidR="008C1FB5">
        <w:t>.</w:t>
      </w:r>
      <w:r w:rsidR="00582D84">
        <w:t xml:space="preserve"> </w:t>
      </w:r>
    </w:p>
    <w:p w14:paraId="223A6358" w14:textId="308AE3AF" w:rsidR="008C1FB5" w:rsidRDefault="008C1FB5" w:rsidP="005D1B81"/>
    <w:p w14:paraId="7F2EF6F4" w14:textId="308AE3AF" w:rsidR="000A6FBF" w:rsidRDefault="000A6FBF" w:rsidP="005D1B81"/>
    <w:p w14:paraId="6B47AC8D" w14:textId="308AE3AF" w:rsidR="000A6FBF" w:rsidRPr="00961379" w:rsidRDefault="000A6FBF" w:rsidP="005D1B81"/>
    <w:p w14:paraId="5675E83A" w14:textId="01CBBCBA" w:rsidR="005D1B81" w:rsidRPr="00961379" w:rsidRDefault="005D1B81" w:rsidP="008C1FB5">
      <w:pPr>
        <w:pStyle w:val="berschrift2"/>
      </w:pPr>
      <w:bookmarkStart w:id="28" w:name="_Toc105019135"/>
      <w:r w:rsidRPr="00961379">
        <w:t>Datensammlung</w:t>
      </w:r>
      <w:bookmarkEnd w:id="28"/>
    </w:p>
    <w:p w14:paraId="16D65039" w14:textId="55C68EE9" w:rsidR="00E630DE" w:rsidRPr="00961379" w:rsidRDefault="00152A38" w:rsidP="00E630DE">
      <w:r>
        <w:t>Ein</w:t>
      </w:r>
      <w:r w:rsidR="00FE4693">
        <w:t>e</w:t>
      </w:r>
      <w:r>
        <w:t xml:space="preserve"> weitere</w:t>
      </w:r>
      <w:r w:rsidR="00FE4693">
        <w:t xml:space="preserve"> Einschränkung kommt durch die Daten Sammlung durch eigenes Eigentum nach dem Kauf. Ein Beispiel </w:t>
      </w:r>
      <w:r w:rsidR="00E119C3">
        <w:t>dafür ist</w:t>
      </w:r>
      <w:r w:rsidR="00FE4693">
        <w:t xml:space="preserve"> </w:t>
      </w:r>
      <w:r w:rsidR="00E630DE" w:rsidRPr="00961379">
        <w:t>Windows Cortana</w:t>
      </w:r>
      <w:r w:rsidR="00E119C3">
        <w:t xml:space="preserve">. </w:t>
      </w:r>
      <w:r w:rsidR="00E119C3">
        <w:rPr>
          <w:rStyle w:val="Funotenzeichen"/>
        </w:rPr>
        <w:footnoteReference w:id="20"/>
      </w:r>
    </w:p>
    <w:p w14:paraId="36D06615" w14:textId="617F23C5" w:rsidR="00E630DE" w:rsidRPr="00961379" w:rsidRDefault="00E630DE" w:rsidP="00E630DE">
      <w:r w:rsidRPr="00961379">
        <w:t xml:space="preserve">Die Bedenken bezüglich des Datenschutzes in Windows 11 werden auch durch die Windows-Sprachassistentin Cortana verschärft. Cortana ist Microsofts Version von Siri oder Google </w:t>
      </w:r>
      <w:r w:rsidR="00121697" w:rsidRPr="00961379">
        <w:t>Assistent</w:t>
      </w:r>
      <w:r w:rsidRPr="00961379">
        <w:t xml:space="preserve"> und kann mit einem Klick auf dem PC aktiviert werden. </w:t>
      </w:r>
    </w:p>
    <w:p w14:paraId="73E8F227" w14:textId="77777777" w:rsidR="00E630DE" w:rsidRPr="00961379" w:rsidRDefault="00E630DE" w:rsidP="00E630DE"/>
    <w:p w14:paraId="4A9EC571" w14:textId="77777777" w:rsidR="00E630DE" w:rsidRPr="00961379" w:rsidRDefault="00E630DE" w:rsidP="00E630DE">
      <w:r w:rsidRPr="00961379">
        <w:lastRenderedPageBreak/>
        <w:t xml:space="preserve">Windows-Nutzer haben zwei Möglichkeiten, Cortana zu aktivieren: Sie können ihre Anfrage entweder über die Windows-Suche eintippen oder laut sprechen und direkt in ihrem Webbrowser nach Informationen </w:t>
      </w:r>
      <w:proofErr w:type="spellStart"/>
      <w:r w:rsidRPr="00961379">
        <w:t>fragen</w:t>
      </w:r>
      <w:proofErr w:type="spellEnd"/>
      <w:r w:rsidRPr="00961379">
        <w:t xml:space="preserve"> (Cortana In-Browser" genannt). Das mag auf den ersten Blick nicht nach einer großen Sache klingen, aber es ist nicht gerade höflich, mit seinem Gerät in Hörweite anderer Leute zu sprechen. </w:t>
      </w:r>
    </w:p>
    <w:p w14:paraId="480962E2" w14:textId="77777777" w:rsidR="00E630DE" w:rsidRPr="00961379" w:rsidRDefault="00E630DE" w:rsidP="00E630DE"/>
    <w:p w14:paraId="2B2341FC" w14:textId="77777777" w:rsidR="00E630DE" w:rsidRPr="00961379" w:rsidRDefault="00E630DE" w:rsidP="00E630DE">
      <w:r w:rsidRPr="00961379">
        <w:t>Es bedeutet auch, dass alle Suchanfragen, die Sie über Windows durchführen, direkt an Microsoft und an das Unternehmen, das die von Ihnen besuchte Website anbietet, weitergeleitet werden.</w:t>
      </w:r>
    </w:p>
    <w:p w14:paraId="02A717C6" w14:textId="77777777" w:rsidR="00E630DE" w:rsidRPr="00961379" w:rsidRDefault="00E630DE" w:rsidP="00E630DE"/>
    <w:p w14:paraId="5F47B562" w14:textId="77777777" w:rsidR="00E630DE" w:rsidRPr="00961379" w:rsidRDefault="00E630DE" w:rsidP="00E630DE">
      <w:r w:rsidRPr="00961379">
        <w:t>Mit anderen Worten: Windows-Benutzer geben jetzt jede ihrer Bewegungen online weiter und setzen sich dem Risiko von Hacking und Identitätsdiebstahl aus - und das alles nur, weil Windows nicht den gesunden Menschenverstand besitzt, um zu verhindern, dass Cortana von den Menschen in Ihrer Umgebung aktiviert wird.</w:t>
      </w:r>
    </w:p>
    <w:p w14:paraId="5D06621E" w14:textId="77777777" w:rsidR="00E630DE" w:rsidRPr="00961379" w:rsidRDefault="00E630DE" w:rsidP="00E630DE"/>
    <w:p w14:paraId="58EF10DC" w14:textId="77777777" w:rsidR="00E630DE" w:rsidRPr="00961379" w:rsidRDefault="00E630DE" w:rsidP="00E630DE">
      <w:r w:rsidRPr="00961379">
        <w:t>Tatsächlich wurde Windows für seine Technologie des "ständigen Zuhörens" kritisiert, die über die Windows-Suchleiste ein- oder ausgeschaltet werden kann (aktiviert mit der Windows-Taste). Wenn diese Funktion aktiviert ist, lauscht Windows immer auf bestimmte Schlüsselwörter wie "Hey Cortana", auch wenn Sie sie in diesem Moment nicht verwenden - was es Hackern und Dieben leicht macht, an potenziell sensible Informationen über Sie zu gelangen.</w:t>
      </w:r>
    </w:p>
    <w:p w14:paraId="66669A57" w14:textId="0D6BBF77" w:rsidR="00E630DE" w:rsidRPr="00961379" w:rsidRDefault="00E630DE" w:rsidP="00E630DE"/>
    <w:p w14:paraId="0013E8CA" w14:textId="3A66A438" w:rsidR="00E630DE" w:rsidRPr="00961379" w:rsidRDefault="00E630DE" w:rsidP="00B55C4E">
      <w:r w:rsidRPr="00961379">
        <w:t>Selbst durchschnittliche Computernutzer sollten es besser wissen, als eine solche "Immer-hören"-Funktion zu aktivieren, ohne sich vorher über die Auswirkungen im Klaren zu sein - Windows muss die mit dieser Art von Technologie verbundenen</w:t>
      </w:r>
    </w:p>
    <w:p w14:paraId="67F51514" w14:textId="2E66432D" w:rsidR="00CE5F2B" w:rsidRPr="00961379" w:rsidRDefault="008144F0" w:rsidP="00CE5F2B">
      <w:pPr>
        <w:pStyle w:val="berschrift1"/>
      </w:pPr>
      <w:bookmarkStart w:id="29" w:name="_Toc105019136"/>
      <w:r w:rsidRPr="00961379">
        <w:lastRenderedPageBreak/>
        <w:t>Hardware</w:t>
      </w:r>
      <w:bookmarkEnd w:id="29"/>
    </w:p>
    <w:p w14:paraId="403682CC" w14:textId="77777777" w:rsidR="00CE5F2B" w:rsidRPr="00961379" w:rsidRDefault="00CE5F2B" w:rsidP="00CE5F2B"/>
    <w:p w14:paraId="32C28F32" w14:textId="24EAA6F4" w:rsidR="005927B7" w:rsidRPr="00961379" w:rsidRDefault="005927B7" w:rsidP="005927B7">
      <w:r w:rsidRPr="00961379">
        <w:t xml:space="preserve">In diesem Kapitel werden </w:t>
      </w:r>
      <w:r>
        <w:t xml:space="preserve">Beispiele gezeigt, wie </w:t>
      </w:r>
      <w:r>
        <w:t>Hardware</w:t>
      </w:r>
      <w:r>
        <w:t xml:space="preserve"> genutzt werden kann, um Eigentum weiter einzuschränken.</w:t>
      </w:r>
    </w:p>
    <w:p w14:paraId="11CD5665" w14:textId="4F94665C" w:rsidR="00CE5F2B" w:rsidRPr="00961379" w:rsidRDefault="009D315E" w:rsidP="00CE5F2B">
      <w:pPr>
        <w:pStyle w:val="berschrift2"/>
      </w:pPr>
      <w:r>
        <w:t xml:space="preserve"> </w:t>
      </w:r>
      <w:bookmarkStart w:id="30" w:name="_Toc105019137"/>
      <w:r w:rsidRPr="00961379">
        <w:t>Einschränkungen der Hardware durch Software</w:t>
      </w:r>
      <w:bookmarkEnd w:id="30"/>
      <w:r w:rsidRPr="00961379">
        <w:t xml:space="preserve"> </w:t>
      </w:r>
    </w:p>
    <w:p w14:paraId="51B0728B" w14:textId="7A83ECEB" w:rsidR="00CE5F2B" w:rsidRPr="00961379" w:rsidRDefault="00CC2657" w:rsidP="00CE5F2B">
      <w:pPr>
        <w:pStyle w:val="berschrift3"/>
      </w:pPr>
      <w:bookmarkStart w:id="31" w:name="_Toc105019138"/>
      <w:r w:rsidRPr="00961379">
        <w:t>VW</w:t>
      </w:r>
      <w:bookmarkEnd w:id="31"/>
    </w:p>
    <w:p w14:paraId="7393A1CE" w14:textId="7754FDD1" w:rsidR="009501C9" w:rsidRPr="00961379" w:rsidRDefault="009501C9" w:rsidP="00F710D2">
      <w:r w:rsidRPr="00961379">
        <w:t xml:space="preserve">Was möglich ist zeigt der </w:t>
      </w:r>
      <w:r>
        <w:t>Abgasskandal</w:t>
      </w:r>
      <w:r w:rsidRPr="00961379">
        <w:t xml:space="preserve"> von VW aus dem Jahre 2015 </w:t>
      </w:r>
    </w:p>
    <w:p w14:paraId="01B33FB8" w14:textId="08E37A51" w:rsidR="009501C9" w:rsidRPr="00961379" w:rsidRDefault="009501C9" w:rsidP="00F710D2">
      <w:r w:rsidRPr="00961379">
        <w:t xml:space="preserve">Am 18. September 2015 hat die US-Umweltbehörde EPA mitgeteilt, dass VW in Modellen der Baujahre 2008 bis 2015 eine Software eingebaut hat, um die Messung des Schadstoffausstoßes zu manipulieren. Das Programm erkennt, ob das Auto auf einem Prüfstand läuft und reguliert den Motor so, dass die </w:t>
      </w:r>
      <w:proofErr w:type="spellStart"/>
      <w:r w:rsidRPr="00961379">
        <w:t>NOx</w:t>
      </w:r>
      <w:proofErr w:type="spellEnd"/>
      <w:r w:rsidRPr="00961379">
        <w:t>-Emissionsgrenzwerte eingehalten werden</w:t>
      </w:r>
      <w:r w:rsidR="000C5E02">
        <w:t xml:space="preserve">. </w:t>
      </w:r>
      <w:r w:rsidR="000C5E02">
        <w:rPr>
          <w:rStyle w:val="Funotenzeichen"/>
        </w:rPr>
        <w:footnoteReference w:id="21"/>
      </w:r>
    </w:p>
    <w:p w14:paraId="201BB7EE" w14:textId="2CA860EB" w:rsidR="009501C9" w:rsidRPr="00961379" w:rsidRDefault="00152A38" w:rsidP="00F710D2">
      <w:r>
        <w:t>A</w:t>
      </w:r>
      <w:r w:rsidR="009501C9" w:rsidRPr="00961379">
        <w:t xml:space="preserve">b dem Modelljahr 2009 begann die Volkswagengruppe damit, ihre für Personenkraftwagen konstruierten Turbodieselmotoren (TDI) vom Pumpe-Düse-System auf Speichereinspritzung (Common-Rail) umzustellen. Diese Technik erlaubt eine präzisere Kraftstoffeinspritzung, da Einspritzdruckerzeugung und Einspritzzeitpunkte, anders als beim Pumpe-Düse-System, voneinander entkoppelt und nicht von der Einspritznockenstellung abhängig sind.] Mit der Speichereinspritzung ist ein besseres Geräusch- und Abgasverhalten bei gleichzeitig reduziertem Kraftstoffverbrauch und höherer spezifischer Leistung </w:t>
      </w:r>
      <w:proofErr w:type="gramStart"/>
      <w:r w:rsidR="009501C9" w:rsidRPr="00961379">
        <w:t>möglich.[</w:t>
      </w:r>
      <w:proofErr w:type="gramEnd"/>
    </w:p>
    <w:p w14:paraId="626BEC0B" w14:textId="74D72400" w:rsidR="009501C9" w:rsidRPr="00961379" w:rsidRDefault="009501C9" w:rsidP="00F710D2">
      <w:r w:rsidRPr="00961379">
        <w:t>Mit der Einführung von Dieselpartikelfiltern und bei einigen Modellen auch SCR-Katalysatoren bewarb VW die Motoren in den USA als ‚sauberer als sauber‘, während gleichzeitig gute Verbrauchswerte erzielt würden.</w:t>
      </w:r>
    </w:p>
    <w:p w14:paraId="614B3FE1" w14:textId="5DD44179" w:rsidR="009501C9" w:rsidRPr="00961379" w:rsidRDefault="009501C9" w:rsidP="00F710D2">
      <w:r w:rsidRPr="00961379">
        <w:t xml:space="preserve">Tatsächlich vermochten die Motoren es nicht, niedrigen Verbrauch mit vorschriftsmäßigen Stickoxidemissionen zu verbinden. Volkswagen entschied um 2006, das Steuergerät des Motors VW EA189 so zu programmieren, dass vom standardmäßigen Betriebsmodus mit hoher Motorleistung und hohem Wirkungsgrad, aber auch hohem Stickoxidausstoß, immer </w:t>
      </w:r>
      <w:r w:rsidRPr="00961379">
        <w:lastRenderedPageBreak/>
        <w:t xml:space="preserve">dann auf einen Modus mit niedrigem Stickoxidausstoß umgeschaltet wird, sobald ein Abgastest erkannt wird. Damit hatte Volkswagen eine Abschalteinrichtung (englisch </w:t>
      </w:r>
      <w:proofErr w:type="spellStart"/>
      <w:r w:rsidRPr="00961379">
        <w:t>defeat</w:t>
      </w:r>
      <w:proofErr w:type="spellEnd"/>
      <w:r w:rsidRPr="00961379">
        <w:t xml:space="preserve"> </w:t>
      </w:r>
      <w:proofErr w:type="spellStart"/>
      <w:r w:rsidRPr="00961379">
        <w:t>device</w:t>
      </w:r>
      <w:proofErr w:type="spellEnd"/>
      <w:r w:rsidRPr="00961379">
        <w:t>) verwirklicht. Der Spiegel berichtete 2015, dass mindestens 30 leitende Angestellte seit Jahren von diesem Vorgehen wussten, während Volkswagen selbst dies noch 2015 leugnete</w:t>
      </w:r>
    </w:p>
    <w:p w14:paraId="1EDE8B6F" w14:textId="77777777" w:rsidR="009501C9" w:rsidRPr="00961379" w:rsidRDefault="009501C9" w:rsidP="00F710D2">
      <w:r w:rsidRPr="00961379">
        <w:t>Am 23. November 2015 kritisierte der Vorstandsvorsitzende des TÜV Nord und Vorsitzende des Verbandes der TÜV, Guido Rettig, im Interview gegenüber der Welt die Bundesregierung. Diese habe den Prüfern des TÜV auf Drängen der Automobilindustrie untersagt, die Motorensoftware der Fahrzeuge zu untersuchen. „Wir haben leider gesetzlich keinerlei Möglichkeit, Einblicke in die Motorsteuerung und die dort verbaute Software der Fahrzeuge zu nehmen“ und „aus diesem Grund hatten unsere Sachverständigen keine Chance, die Manipulationen bei Stickoxiden von Dieselfahrzeugen zu erkennen“. TÜV-Nord-Chef: Prüfern waren Software-Tests untersagt - WELT</w:t>
      </w:r>
    </w:p>
    <w:p w14:paraId="5A97DBFE" w14:textId="77777777" w:rsidR="009501C9" w:rsidRPr="00961379" w:rsidRDefault="009501C9" w:rsidP="00F710D2"/>
    <w:p w14:paraId="0EDF81BC" w14:textId="77777777" w:rsidR="009501C9" w:rsidRPr="00961379" w:rsidRDefault="009501C9" w:rsidP="00F710D2"/>
    <w:p w14:paraId="2F80B056" w14:textId="45C80542" w:rsidR="009501C9" w:rsidRDefault="009501C9" w:rsidP="00F710D2">
      <w:r w:rsidRPr="00961379">
        <w:t xml:space="preserve">Mit weiteren Fakten traten Jürgen </w:t>
      </w:r>
      <w:proofErr w:type="spellStart"/>
      <w:r w:rsidRPr="00961379">
        <w:t>Bönninger</w:t>
      </w:r>
      <w:proofErr w:type="spellEnd"/>
      <w:r w:rsidRPr="00961379">
        <w:t xml:space="preserve">, Geschäftsführer „Zentrale Stelle StVG“ (FSD GmbH) und Gerhart Baum auf. In </w:t>
      </w:r>
      <w:proofErr w:type="spellStart"/>
      <w:r w:rsidRPr="00961379">
        <w:t>einenm</w:t>
      </w:r>
      <w:proofErr w:type="spellEnd"/>
      <w:r w:rsidRPr="00961379">
        <w:t xml:space="preserve"> Interview informierte zunächst </w:t>
      </w:r>
      <w:proofErr w:type="spellStart"/>
      <w:r w:rsidRPr="00961379">
        <w:t>Bönninger</w:t>
      </w:r>
      <w:proofErr w:type="spellEnd"/>
      <w:r w:rsidRPr="00961379">
        <w:t xml:space="preserve"> über die Weigerung der Hersteller- außer Renault, den Typprüfstellen der TÜVs, DEKRA u. a. den Quellcode für die Untersuchung der Motorensoftware zu übergeben. </w:t>
      </w:r>
      <w:r w:rsidR="000C5E02">
        <w:rPr>
          <w:rStyle w:val="Funotenzeichen"/>
        </w:rPr>
        <w:footnoteReference w:id="22"/>
      </w:r>
      <w:r w:rsidRPr="00961379">
        <w:t>Die einschlägigen EU-Richtlinien sehen dies aber vor. Die Bundesregierung setzte die RL nicht ins nationale Recht um. Gerhart Baum erläuterte die juristischen Zusammenhänge. Eine Klage wegen unterlassener Umsetzung einer EU-RL</w:t>
      </w:r>
      <w:r w:rsidR="002C00C2">
        <w:rPr>
          <w:rStyle w:val="Funotenzeichen"/>
        </w:rPr>
        <w:footnoteReference w:id="23"/>
      </w:r>
      <w:r w:rsidRPr="00961379">
        <w:t xml:space="preserve"> wäre möglich, jedoch nicht zielführend</w:t>
      </w:r>
    </w:p>
    <w:p w14:paraId="301A34E5" w14:textId="77777777" w:rsidR="00152A38" w:rsidRPr="00961379" w:rsidRDefault="00152A38" w:rsidP="00F710D2"/>
    <w:p w14:paraId="7FE6394F" w14:textId="0773C151" w:rsidR="00152A38" w:rsidRPr="00961379" w:rsidRDefault="009501C9" w:rsidP="00F710D2">
      <w:r w:rsidRPr="00961379">
        <w:t xml:space="preserve">Dies zeigt auch was möglich ist im </w:t>
      </w:r>
      <w:r w:rsidR="00152A38" w:rsidRPr="00961379">
        <w:t>Bereich</w:t>
      </w:r>
      <w:r w:rsidRPr="00961379">
        <w:t xml:space="preserve"> des </w:t>
      </w:r>
      <w:r w:rsidR="00152A38" w:rsidRPr="00961379">
        <w:t>Chip</w:t>
      </w:r>
      <w:r w:rsidRPr="00961379">
        <w:t xml:space="preserve"> </w:t>
      </w:r>
      <w:r w:rsidR="00152A38" w:rsidRPr="00961379">
        <w:t>Tunings</w:t>
      </w:r>
      <w:r w:rsidRPr="00961379">
        <w:t xml:space="preserve">. </w:t>
      </w:r>
      <w:r w:rsidR="00D92473">
        <w:rPr>
          <w:rStyle w:val="Funotenzeichen"/>
        </w:rPr>
        <w:footnoteReference w:id="24"/>
      </w:r>
    </w:p>
    <w:p w14:paraId="12E199E3" w14:textId="77777777" w:rsidR="009501C9" w:rsidRPr="00961379" w:rsidRDefault="009501C9" w:rsidP="00F710D2">
      <w:r w:rsidRPr="00961379">
        <w:t xml:space="preserve">Ein Chiptuning kann grundsätzlich an jedem Fahrzeug mit Steuergerät durchgeführt werden. Allerdings sind reine Benzin-Saugmotoren für ein effektives Tuning ungeeignet. Die Leistungsausbeute beträgt maximal 3 bis 5 Prozent. Bei Turbomotoren sieht die Sache schon wieder anders aus. Eine Leistungssteigerung von rund 20 Prozent ist möglich und standfest. </w:t>
      </w:r>
      <w:r w:rsidRPr="00961379">
        <w:lastRenderedPageBreak/>
        <w:t>Leider geben unseriöse Tuner oftmals höhere Werte an, dies geht sehr zu Lasten der Haltbarkeit der Motoren.</w:t>
      </w:r>
    </w:p>
    <w:p w14:paraId="73D94EF6" w14:textId="77777777" w:rsidR="009501C9" w:rsidRPr="00961379" w:rsidRDefault="009501C9" w:rsidP="00F710D2">
      <w:r w:rsidRPr="00961379">
        <w:t xml:space="preserve">Bei modernen Fahrzeugen mit On Board Diagnose Schnittstelle (OBD) lässt sich die Leistungssteigerung schnell und einfach in das Steuergerät des Motors einspielen. Bei älteren Fahrzeugen wird regelrecht ein neuer oder zusätzlicher Chip ins Steuergerät eingelötet. Von außen sind die Änderungen nicht sichtbar. Alternativ bieten einige Anbieter so genannte Powerboxen an. Diese </w:t>
      </w:r>
      <w:proofErr w:type="gramStart"/>
      <w:r w:rsidRPr="00961379">
        <w:t>beinhalten quasi</w:t>
      </w:r>
      <w:proofErr w:type="gramEnd"/>
      <w:r w:rsidRPr="00961379">
        <w:t xml:space="preserve"> ein eigenes Steuergerät und werden an das eigentliche Steuergerät angeschlossen. Diese sind sichtbar.</w:t>
      </w:r>
    </w:p>
    <w:p w14:paraId="72B727BA" w14:textId="49CF5E78" w:rsidR="009501C9" w:rsidRDefault="009501C9" w:rsidP="00F710D2">
      <w:r w:rsidRPr="00961379">
        <w:t xml:space="preserve">Grundsätzlich ist jedes Chiptuning schädlich. Durch höhere Kolbengeschwindigkeiten und gestiegene Ladedrücke wird das Material stärker beansprucht. Eine moderate Steigerung von einem namhaften Tuner um etwa 20 Prozent ist dagegen selten mit Problemen verbunden. Niemand kann seriöse Aussagen über die Haltbarkeit machen, einige Motoren gehen sofort kaputt, andere halten dagegen mehrere hunderttausend Kilometer. Mit einer </w:t>
      </w:r>
      <w:proofErr w:type="spellStart"/>
      <w:r w:rsidRPr="00961379">
        <w:t>Tunergarantie</w:t>
      </w:r>
      <w:proofErr w:type="spellEnd"/>
      <w:r w:rsidRPr="00961379">
        <w:t xml:space="preserve"> ist man halbwegs auf der sicheren Seite, jedoch erlischt die Werksgarantie bei jedem Tuner und jedem Eingriff in das Motormanagement. </w:t>
      </w:r>
    </w:p>
    <w:p w14:paraId="3830F6F8" w14:textId="77777777" w:rsidR="00234358" w:rsidRPr="00961379" w:rsidRDefault="00234358" w:rsidP="00F710D2"/>
    <w:p w14:paraId="0E7F7295" w14:textId="610CC139" w:rsidR="00F710D2" w:rsidRDefault="009501C9" w:rsidP="00F710D2">
      <w:r w:rsidRPr="00961379">
        <w:t xml:space="preserve">Dieser beschränkt allerdings nicht nur noch auf Autos. So ist es </w:t>
      </w:r>
      <w:r w:rsidR="00234358" w:rsidRPr="00961379">
        <w:t>inzwischen</w:t>
      </w:r>
      <w:r w:rsidRPr="00961379">
        <w:t xml:space="preserve"> möglich das </w:t>
      </w:r>
      <w:r w:rsidR="005927B7" w:rsidRPr="00961379">
        <w:t>Ganze</w:t>
      </w:r>
      <w:r w:rsidRPr="00961379">
        <w:t xml:space="preserve"> auch für </w:t>
      </w:r>
      <w:r w:rsidR="00234358">
        <w:t>E-B</w:t>
      </w:r>
      <w:r w:rsidRPr="00961379">
        <w:t>ikes zu bekommen</w:t>
      </w:r>
    </w:p>
    <w:p w14:paraId="55773C7B" w14:textId="77777777" w:rsidR="00152A38" w:rsidRPr="00961379" w:rsidRDefault="00152A38" w:rsidP="00F710D2"/>
    <w:p w14:paraId="6DC8F6CC" w14:textId="5E76CC10" w:rsidR="00CE5F2B" w:rsidRPr="00961379" w:rsidRDefault="009501C9" w:rsidP="00F710D2">
      <w:pPr>
        <w:pStyle w:val="berschrift3"/>
      </w:pPr>
      <w:r w:rsidRPr="00961379">
        <w:rPr>
          <w:rFonts w:eastAsiaTheme="minorHAnsi"/>
        </w:rPr>
        <w:t xml:space="preserve"> </w:t>
      </w:r>
      <w:bookmarkStart w:id="32" w:name="_Toc105019139"/>
      <w:r w:rsidR="00CC2657" w:rsidRPr="00961379">
        <w:t>HP</w:t>
      </w:r>
      <w:bookmarkEnd w:id="32"/>
      <w:r w:rsidR="00CC2657" w:rsidRPr="00961379">
        <w:t xml:space="preserve"> </w:t>
      </w:r>
    </w:p>
    <w:p w14:paraId="540C3588" w14:textId="38F7AEAB" w:rsidR="00C73120" w:rsidRPr="00961379" w:rsidRDefault="00C73120" w:rsidP="00C73120">
      <w:r w:rsidRPr="00961379">
        <w:t xml:space="preserve">Ein anderes Beispiel für die Einschränkung von Hardware durch </w:t>
      </w:r>
      <w:r w:rsidR="00234358" w:rsidRPr="00961379">
        <w:t>Software</w:t>
      </w:r>
      <w:r w:rsidRPr="00961379">
        <w:t xml:space="preserve"> lässt sich bei Drucke</w:t>
      </w:r>
      <w:r w:rsidR="00170A99">
        <w:t>rn</w:t>
      </w:r>
      <w:r w:rsidRPr="00961379">
        <w:t xml:space="preserve"> finden</w:t>
      </w:r>
      <w:r w:rsidR="00170A99">
        <w:t xml:space="preserve">. Ein Beispiel der Marke HP. </w:t>
      </w:r>
      <w:r w:rsidR="00170A99">
        <w:rPr>
          <w:rStyle w:val="Funotenzeichen"/>
        </w:rPr>
        <w:footnoteReference w:id="25"/>
      </w:r>
    </w:p>
    <w:p w14:paraId="736E9618" w14:textId="072F1841" w:rsidR="00C73120" w:rsidRPr="00961379" w:rsidRDefault="00D84AF2" w:rsidP="00C73120">
      <w:r>
        <w:t>Der</w:t>
      </w:r>
      <w:r w:rsidR="00C73120" w:rsidRPr="00961379">
        <w:t xml:space="preserve"> Drucker ist viel mehr wert, als </w:t>
      </w:r>
      <w:r w:rsidR="006A1356">
        <w:t>Konsumenten</w:t>
      </w:r>
      <w:r w:rsidR="00C73120" w:rsidRPr="00961379">
        <w:t xml:space="preserve"> für ihn bezahlen. </w:t>
      </w:r>
      <w:r w:rsidR="006A1356">
        <w:t>Im</w:t>
      </w:r>
      <w:r w:rsidR="00C73120" w:rsidRPr="00961379">
        <w:t xml:space="preserve"> Drucker steckt eine erstaunlich komplizierte Technologie, einschließlich der Druckköpfe, der Tinte und der Zuordnungssoftware. Sie halten Ihren Drucker für eine Selbstverständlichkeit, aber dieser Kasten kann ein Blatt Papier in wenigen Sekunden mit Millionen von Punkten </w:t>
      </w:r>
      <w:proofErr w:type="gramStart"/>
      <w:r w:rsidR="00C73120" w:rsidRPr="00961379">
        <w:t>aus präzise platzierter, farblich abgestimmter Tinte</w:t>
      </w:r>
      <w:proofErr w:type="gramEnd"/>
      <w:r w:rsidR="00C73120" w:rsidRPr="00961379">
        <w:t xml:space="preserve"> bedecken. </w:t>
      </w:r>
      <w:r w:rsidR="006A1356">
        <w:t>Konsumenten</w:t>
      </w:r>
      <w:r w:rsidR="00C73120" w:rsidRPr="00961379">
        <w:t xml:space="preserve"> kaufen den Drucker wahrscheinlich zu den Kosten für Teile und Vertrieb, was bedeutet, dass der Hersteller das </w:t>
      </w:r>
      <w:r w:rsidR="00C73120" w:rsidRPr="00961379">
        <w:lastRenderedPageBreak/>
        <w:t>Gerät unter der Voraussetzung subventioniert, dass er seine Forschungs- und Entwicklungskosten (und den Rest seiner Gemeinkosten) durch Ihre Tintenkäufe wieder hereinholt.</w:t>
      </w:r>
    </w:p>
    <w:p w14:paraId="748101F0" w14:textId="7E91AAEC" w:rsidR="00C73120" w:rsidRPr="00961379" w:rsidRDefault="006A1356" w:rsidP="00C73120">
      <w:r>
        <w:t>Konsumenten</w:t>
      </w:r>
      <w:r w:rsidR="00C73120" w:rsidRPr="00961379">
        <w:t xml:space="preserve"> sollten keine guten Erfahrungen machen, wenn Sie gefälschte Tintenpatronen verwenden. Siehe oben. Ein Teil der Forschungs- und Entwicklungsarbeit besteht darin, die Tinte so zu gestalten, dass sie die richtigen physikalischen Eigenschaften hat, um mit den Druckköpfen zu funktionieren. Gefälschte Tinte hat diese Eigenschaften möglicherweise nicht und funktioniert daher nicht besonders gut.</w:t>
      </w:r>
      <w:r w:rsidR="00077453">
        <w:t xml:space="preserve"> Zudem </w:t>
      </w:r>
      <w:r w:rsidR="00C73120" w:rsidRPr="00961379">
        <w:t xml:space="preserve">ist bei den meisten Tintenstrahldruckern für den Heimgebrauch der Druckkopf in der Patrone selbst eingebaut. Bei den meisten billigen Druckern gibt es keinen festen Druckkopf. Es kann also sein, dass </w:t>
      </w:r>
      <w:r w:rsidR="00E119C3">
        <w:t>Konsumenten</w:t>
      </w:r>
      <w:r w:rsidR="00C73120" w:rsidRPr="00961379">
        <w:t xml:space="preserve"> minderwertige Tinte und einen minderwertigen Druckkopf kaufen. Und wenn Sie versuchen, eine Originalpatrone mit gefälschter Tinte nachzufüllen, füllen </w:t>
      </w:r>
      <w:r w:rsidR="00E119C3">
        <w:t>Konsumenten</w:t>
      </w:r>
      <w:r w:rsidR="00C73120" w:rsidRPr="00961379">
        <w:t xml:space="preserve"> wahrscheinlich minderwertige Tinte in einen Behälter mit einem durchgebrannten Druckkopf.</w:t>
      </w:r>
    </w:p>
    <w:p w14:paraId="143451B2" w14:textId="00F24C4E" w:rsidR="00C73120" w:rsidRPr="00961379" w:rsidRDefault="00E119C3" w:rsidP="00C73120">
      <w:r>
        <w:t>Z</w:t>
      </w:r>
      <w:r w:rsidR="00C73120" w:rsidRPr="00961379">
        <w:t xml:space="preserve">urück zur Subventionssache. </w:t>
      </w:r>
      <w:r>
        <w:t>E</w:t>
      </w:r>
      <w:r w:rsidR="00C73120" w:rsidRPr="00961379">
        <w:t xml:space="preserve">inige Hersteller </w:t>
      </w:r>
      <w:r w:rsidR="004E08F3" w:rsidRPr="00961379">
        <w:t>konstruieren</w:t>
      </w:r>
      <w:r w:rsidR="004E08F3" w:rsidRPr="00961379">
        <w:t xml:space="preserve"> </w:t>
      </w:r>
      <w:r w:rsidR="00C73120" w:rsidRPr="00961379">
        <w:t xml:space="preserve">ihre Drucker absichtlich so, dass sie sich grundsätzlich abschalten, wenn </w:t>
      </w:r>
      <w:r w:rsidR="004E08F3">
        <w:t>Konsumenten</w:t>
      </w:r>
      <w:r w:rsidR="004E08F3" w:rsidRPr="00961379">
        <w:t xml:space="preserve"> </w:t>
      </w:r>
      <w:r w:rsidR="00C73120" w:rsidRPr="00961379">
        <w:t>versuchen, Patronen von Drittanbietern zu verwenden. Das mag Ihnen vielleicht nicht gefallen, aber aus ihrer Sicht schützen sie damit ihre Investition in ihre "Tintenzukunft", die ihre spottbillige Hardware subventioniert.</w:t>
      </w:r>
    </w:p>
    <w:p w14:paraId="362ED6BB" w14:textId="65253E5C" w:rsidR="00C73120" w:rsidRPr="00961379" w:rsidRDefault="00C73120" w:rsidP="00C73120">
      <w:r w:rsidRPr="00961379">
        <w:t>Gefälschte Tonerkartuschen hingegen sind in Ordnung! Toner ist nur ein elektrostatisch geladenes Pulver (teils Polymer, teils Kohlenstoff),</w:t>
      </w:r>
      <w:r w:rsidR="00D42E1F">
        <w:rPr>
          <w:rStyle w:val="Funotenzeichen"/>
        </w:rPr>
        <w:footnoteReference w:id="26"/>
      </w:r>
      <w:r w:rsidRPr="00961379">
        <w:t xml:space="preserve"> und die Patrone selbst ist nur ein einfacher Kunststoffbehälter. Es gibt keine ausgefallenen Druckköpfe oder Schaltkreise. Die Hersteller bemühen sich nicht so sehr um den Schutz von Tonerkartuschen, weil diese Produkte nicht viel geistiges Eigentum enthalten. Allerdings verlangen sie in der Regel einen höheren Preisaufschlag für die Drucker selbst, um die niedrigeren Tonerkosten auszugleichen.</w:t>
      </w:r>
    </w:p>
    <w:p w14:paraId="3DF09F32" w14:textId="1146D34F" w:rsidR="00C73120" w:rsidRPr="00961379" w:rsidRDefault="00C73120" w:rsidP="00C73120">
      <w:r w:rsidRPr="00961379">
        <w:t xml:space="preserve">Wenn eine Tintenpatrone fehlt, sollten </w:t>
      </w:r>
      <w:r w:rsidR="004E08F3">
        <w:t>Konsumenten</w:t>
      </w:r>
      <w:r w:rsidRPr="00961379">
        <w:t xml:space="preserve"> nicht erwarten, dass </w:t>
      </w:r>
      <w:r w:rsidR="004E08F3">
        <w:t>der</w:t>
      </w:r>
      <w:r w:rsidRPr="00961379">
        <w:t xml:space="preserve"> Drucker druckt, und er kann möglicherweise nicht einmal scannen. Einige Modelle können noch beides, viele aber nicht mehr.</w:t>
      </w:r>
    </w:p>
    <w:p w14:paraId="53182425" w14:textId="242311BD" w:rsidR="00C73120" w:rsidRDefault="00C73120" w:rsidP="00C73120">
      <w:r w:rsidRPr="00961379">
        <w:t xml:space="preserve">Wenn </w:t>
      </w:r>
      <w:r w:rsidR="004E08F3">
        <w:t>ein</w:t>
      </w:r>
      <w:r w:rsidRPr="00961379">
        <w:t xml:space="preserve"> Heimnetzwerk komplexer ist als nur ein Modem, ein Router und Ihr PC, ist die Wahrscheinlichkeit groß, dass </w:t>
      </w:r>
      <w:r w:rsidR="004E08F3">
        <w:t>Konsumenten</w:t>
      </w:r>
      <w:r w:rsidR="004E08F3" w:rsidRPr="00961379">
        <w:t xml:space="preserve"> </w:t>
      </w:r>
      <w:r w:rsidRPr="00961379">
        <w:t xml:space="preserve">Probleme mit der Netzwerkkonnektivität haben werden. Dafür gibt es keinen guten Grund, aber der Zustand der Netzwerke in der </w:t>
      </w:r>
      <w:r w:rsidRPr="00961379">
        <w:lastRenderedPageBreak/>
        <w:t xml:space="preserve">Druckerbranche ist miserabel. Ein Drucker, der in einem Netzwerk gut funktioniert, braucht in einem anderen vielleicht fünf Stunden zur Fehlersuche. Leider können </w:t>
      </w:r>
      <w:r w:rsidR="004E08F3">
        <w:t>Konsumenten</w:t>
      </w:r>
      <w:r w:rsidRPr="00961379">
        <w:t xml:space="preserve"> daher nicht mit Sicherheit sagen, dass ein bestimmter Drucker in Ihrem Heimnetzwerk gut funktioniert.</w:t>
      </w:r>
    </w:p>
    <w:p w14:paraId="02E3EA27" w14:textId="77777777" w:rsidR="00152A38" w:rsidRDefault="00152A38" w:rsidP="00C73120"/>
    <w:p w14:paraId="519A54B5" w14:textId="77777777" w:rsidR="00152A38" w:rsidRDefault="00152A38" w:rsidP="00C73120"/>
    <w:p w14:paraId="16EE141D" w14:textId="77777777" w:rsidR="00152A38" w:rsidRPr="00961379" w:rsidRDefault="00152A38" w:rsidP="00C73120"/>
    <w:p w14:paraId="29098D89" w14:textId="5670F8B3" w:rsidR="00CC2657" w:rsidRPr="00961379" w:rsidRDefault="00CC2657" w:rsidP="00CC2657">
      <w:pPr>
        <w:pStyle w:val="berschrift2"/>
      </w:pPr>
      <w:r>
        <w:t xml:space="preserve"> </w:t>
      </w:r>
      <w:bookmarkStart w:id="33" w:name="_Toc105019140"/>
      <w:r w:rsidRPr="00961379">
        <w:t>Remote Access</w:t>
      </w:r>
      <w:bookmarkEnd w:id="33"/>
    </w:p>
    <w:p w14:paraId="5388A48B" w14:textId="40724246" w:rsidR="005C4503" w:rsidRPr="00961379" w:rsidRDefault="00152A38" w:rsidP="005C4503">
      <w:r w:rsidRPr="00961379">
        <w:t>Moderne</w:t>
      </w:r>
      <w:r w:rsidR="005C4503" w:rsidRPr="00961379">
        <w:t xml:space="preserve"> Autos </w:t>
      </w:r>
      <w:r w:rsidRPr="00961379">
        <w:t>haben</w:t>
      </w:r>
      <w:r w:rsidR="005C4503" w:rsidRPr="00961379">
        <w:t xml:space="preserve"> </w:t>
      </w:r>
      <w:r w:rsidRPr="00961379">
        <w:t>inzwischen</w:t>
      </w:r>
      <w:r w:rsidR="005C4503" w:rsidRPr="00961379">
        <w:t xml:space="preserve"> oft drei oder mehr </w:t>
      </w:r>
      <w:r w:rsidRPr="00961379">
        <w:t>Computer</w:t>
      </w:r>
      <w:r w:rsidR="005C4503" w:rsidRPr="00961379">
        <w:t xml:space="preserve"> verbaut. Diese setzten sich </w:t>
      </w:r>
      <w:r w:rsidRPr="00961379">
        <w:t>zu zusammen</w:t>
      </w:r>
      <w:r w:rsidR="005C4503" w:rsidRPr="00961379">
        <w:t xml:space="preserve"> </w:t>
      </w:r>
      <w:proofErr w:type="gramStart"/>
      <w:r w:rsidR="005C4503" w:rsidRPr="00961379">
        <w:t xml:space="preserve">aus einen </w:t>
      </w:r>
      <w:r w:rsidRPr="00961379">
        <w:t>Rechner</w:t>
      </w:r>
      <w:proofErr w:type="gramEnd"/>
      <w:r w:rsidR="005C4503" w:rsidRPr="00961379">
        <w:t xml:space="preserve"> für das </w:t>
      </w:r>
      <w:r w:rsidRPr="00961379">
        <w:t>Informationssystem</w:t>
      </w:r>
      <w:r w:rsidR="005C4503" w:rsidRPr="00961379">
        <w:t xml:space="preserve">, einer für </w:t>
      </w:r>
      <w:r w:rsidRPr="00961379">
        <w:t>d</w:t>
      </w:r>
      <w:r>
        <w:t>ie</w:t>
      </w:r>
      <w:r w:rsidRPr="00961379">
        <w:t xml:space="preserve"> cockpitanzeigen</w:t>
      </w:r>
      <w:r w:rsidR="005C4503" w:rsidRPr="00961379">
        <w:t xml:space="preserve"> sowie ein </w:t>
      </w:r>
      <w:r w:rsidRPr="00961379">
        <w:t>Rechner</w:t>
      </w:r>
      <w:r w:rsidR="005C4503" w:rsidRPr="00961379">
        <w:t xml:space="preserve"> für </w:t>
      </w:r>
      <w:r>
        <w:t>F</w:t>
      </w:r>
      <w:r w:rsidRPr="00961379">
        <w:t>ahr</w:t>
      </w:r>
      <w:r>
        <w:t>assistenz</w:t>
      </w:r>
      <w:r w:rsidR="005C4503" w:rsidRPr="00961379">
        <w:t xml:space="preserve">systeme. Zudem können hunderte </w:t>
      </w:r>
      <w:r w:rsidRPr="00961379">
        <w:t>einzelner</w:t>
      </w:r>
      <w:r w:rsidR="005C4503" w:rsidRPr="00961379">
        <w:t xml:space="preserve"> </w:t>
      </w:r>
      <w:r w:rsidRPr="00961379">
        <w:t>Steuergeräte</w:t>
      </w:r>
      <w:r w:rsidR="005C4503" w:rsidRPr="00961379">
        <w:t xml:space="preserve"> wie Türgriffe, </w:t>
      </w:r>
      <w:r w:rsidRPr="00961379">
        <w:t>Schlüssel</w:t>
      </w:r>
      <w:r w:rsidR="005C4503" w:rsidRPr="00961379">
        <w:t xml:space="preserve">, </w:t>
      </w:r>
      <w:r w:rsidRPr="00961379">
        <w:t>Sensoren</w:t>
      </w:r>
      <w:r w:rsidR="005C4503" w:rsidRPr="00961379">
        <w:t xml:space="preserve"> verbaut sein</w:t>
      </w:r>
      <w:r>
        <w:t>.</w:t>
      </w:r>
      <w:r w:rsidR="005C4503" w:rsidRPr="00961379">
        <w:t xml:space="preserve"> Doch genau diese </w:t>
      </w:r>
      <w:r w:rsidR="00A75865" w:rsidRPr="00961379">
        <w:t>Steuerung</w:t>
      </w:r>
      <w:r w:rsidR="00A75865">
        <w:t>se</w:t>
      </w:r>
      <w:r w:rsidRPr="00961379">
        <w:t>lemente</w:t>
      </w:r>
      <w:r w:rsidR="005C4503" w:rsidRPr="00961379">
        <w:t xml:space="preserve"> sind nutzlos ohne die Software die kontrollieren. Der Code selbst ist jedoch durch die </w:t>
      </w:r>
      <w:r w:rsidRPr="00961379">
        <w:t>Hersteller</w:t>
      </w:r>
      <w:r w:rsidR="005C4503" w:rsidRPr="00961379">
        <w:t xml:space="preserve"> abgesichert unteranderem mit </w:t>
      </w:r>
      <w:proofErr w:type="gramStart"/>
      <w:r w:rsidR="005C4503" w:rsidRPr="00961379">
        <w:t xml:space="preserve">DRM </w:t>
      </w:r>
      <w:r w:rsidRPr="00961379">
        <w:t>Maßnahmen</w:t>
      </w:r>
      <w:proofErr w:type="gramEnd"/>
      <w:r w:rsidR="005C4503" w:rsidRPr="00961379">
        <w:t xml:space="preserve"> und ist somit nicht einsehbar oder zugänglich </w:t>
      </w:r>
    </w:p>
    <w:p w14:paraId="105F5D4F" w14:textId="3C1D5BD0" w:rsidR="00C73120" w:rsidRPr="00961379" w:rsidRDefault="005C4503" w:rsidP="005C4503">
      <w:r w:rsidRPr="00961379">
        <w:t> </w:t>
      </w:r>
    </w:p>
    <w:p w14:paraId="7BA4D5E0" w14:textId="79B8B8EC" w:rsidR="00CC2657" w:rsidRPr="00961379" w:rsidRDefault="00CC2657" w:rsidP="00C73120">
      <w:pPr>
        <w:pStyle w:val="berschrift3"/>
      </w:pPr>
      <w:bookmarkStart w:id="34" w:name="_Toc105019141"/>
      <w:r w:rsidRPr="00961379">
        <w:t>Tesla</w:t>
      </w:r>
      <w:bookmarkEnd w:id="34"/>
      <w:r w:rsidRPr="00961379">
        <w:t xml:space="preserve"> </w:t>
      </w:r>
    </w:p>
    <w:p w14:paraId="18F8D7B0" w14:textId="69C70D2A" w:rsidR="00BD0A86" w:rsidRPr="00961379" w:rsidRDefault="00A75865" w:rsidP="00BD0A86">
      <w:r>
        <w:t xml:space="preserve">Wie weit diese Steuerungselemente es ermöglichen einzugreifen </w:t>
      </w:r>
      <w:r w:rsidR="710CB22D">
        <w:t>zeigt</w:t>
      </w:r>
      <w:r>
        <w:t xml:space="preserve"> eindrucksvoll ein </w:t>
      </w:r>
      <w:r w:rsidR="710CB22D">
        <w:t>Hackerangriff</w:t>
      </w:r>
      <w:r>
        <w:t xml:space="preserve"> </w:t>
      </w:r>
      <w:r w:rsidR="002C63DC">
        <w:t>v</w:t>
      </w:r>
      <w:r w:rsidR="00BD0A86" w:rsidRPr="00961379">
        <w:t>or einigen Jahren</w:t>
      </w:r>
      <w:r w:rsidR="002C63DC">
        <w:t>. Dort</w:t>
      </w:r>
      <w:r w:rsidR="00BD0A86" w:rsidRPr="00961379">
        <w:t xml:space="preserve"> gelang es einem Hacker, Schwachstellen in den Servern von Tesla auszunutzen, um Zugang und Kontrolle über die gesamte Flotte des Autoherstellers zu erlangen.</w:t>
      </w:r>
    </w:p>
    <w:p w14:paraId="00228B59" w14:textId="078BC87B" w:rsidR="00BD0A86" w:rsidRPr="00961379" w:rsidRDefault="00BD0A86" w:rsidP="00BD0A86">
      <w:r w:rsidRPr="00961379">
        <w:t xml:space="preserve">Im Juli 2017 betrat Tesla-CEO Elon Musk die Bühne der National Governors </w:t>
      </w:r>
      <w:proofErr w:type="spellStart"/>
      <w:r w:rsidRPr="00961379">
        <w:t>Association</w:t>
      </w:r>
      <w:proofErr w:type="spellEnd"/>
      <w:r w:rsidRPr="00961379">
        <w:t xml:space="preserve"> in Rhode Island und bestätigte, dass ein "flottenweiter Hack" eine der größten Sorgen von Tesla ist, da der Autohersteller auf autonome Fahrzeuge umstellt. </w:t>
      </w:r>
      <w:r w:rsidR="002E33CA">
        <w:t>Jason Hug</w:t>
      </w:r>
      <w:r w:rsidR="00C964F9">
        <w:t>hes</w:t>
      </w:r>
      <w:r w:rsidR="002E33CA">
        <w:t xml:space="preserve"> ein Tesla Fan und </w:t>
      </w:r>
      <w:r w:rsidR="00F64E10">
        <w:t>Besitzer</w:t>
      </w:r>
      <w:r w:rsidR="002E33CA">
        <w:t xml:space="preserve"> meldet</w:t>
      </w:r>
      <w:r w:rsidR="00C964F9">
        <w:t xml:space="preserve">e </w:t>
      </w:r>
      <w:r w:rsidRPr="00961379">
        <w:t>gelegentlich Fehler über die</w:t>
      </w:r>
      <w:r w:rsidR="00C964F9">
        <w:t xml:space="preserve"> Tesla Community Seite. </w:t>
      </w:r>
      <w:r w:rsidR="004C0810">
        <w:rPr>
          <w:rStyle w:val="Funotenzeichen"/>
        </w:rPr>
        <w:footnoteReference w:id="27"/>
      </w:r>
    </w:p>
    <w:p w14:paraId="58E6554D" w14:textId="30E3A544" w:rsidR="00BD0A86" w:rsidRPr="00961379" w:rsidRDefault="00BD0A86" w:rsidP="00BD0A86">
      <w:r w:rsidRPr="00961379">
        <w:lastRenderedPageBreak/>
        <w:t>Nachdem Tesla anfing, seinen Kunden Zugang zu mehr Daten über Supercharger-Stationen zu geben, vor allem die Möglichkeit, über die Navigations-App zu sehen, wie viele Ladegeräte an einer bestimmten Ladestation verfügbar sind, beschloss Hughes, herumzustöbern und herauszufinden, ob er die Daten offenlegen könnte.</w:t>
      </w:r>
      <w:r w:rsidR="00C964F9">
        <w:t xml:space="preserve"> In einem Interview </w:t>
      </w:r>
      <w:r w:rsidRPr="00961379">
        <w:t>"Ich habe eine Lücke in der Serverseite dieses Mechanismus gefunden, die es mir ermöglichte, etwa alle paar Minuten Daten für jeden Supercharger weltweit zu erhalten."</w:t>
      </w:r>
      <w:r w:rsidR="005B412C">
        <w:rPr>
          <w:rStyle w:val="Funotenzeichen"/>
        </w:rPr>
        <w:footnoteReference w:id="28"/>
      </w:r>
    </w:p>
    <w:p w14:paraId="1B5FD7C2" w14:textId="7BC6D7AB" w:rsidR="00BD0A86" w:rsidRPr="00961379" w:rsidRDefault="00BD0A86" w:rsidP="00BD0A86">
      <w:r w:rsidRPr="00961379">
        <w:t>Der Hacker teilte die Daten im Tesla Motors Club Forum, und der Autohersteller war darüber anscheinend nicht glücklich.</w:t>
      </w:r>
      <w:r w:rsidR="3E4DE010">
        <w:t xml:space="preserve"> </w:t>
      </w:r>
      <w:r w:rsidRPr="00961379">
        <w:t>Jemand, der anscheinend bei Tesla arbeitet, schrieb anonym, dass er nicht möchte, dass die Daten an die Öffentlichkeit gelangen.</w:t>
      </w:r>
      <w:r w:rsidR="3E4DE010">
        <w:t xml:space="preserve"> </w:t>
      </w:r>
      <w:r w:rsidRPr="00961379">
        <w:t>Hughes antwortete daraufhin, dass er gerne mit ihnen darüber sprechen würde.</w:t>
      </w:r>
      <w:r w:rsidR="3E4DE010">
        <w:t xml:space="preserve"> Zwanzig</w:t>
      </w:r>
      <w:r w:rsidRPr="00961379">
        <w:t xml:space="preserve"> Minuten später befand er sich in einer Telefonkonferenz mit dem Leiter des Supercharger-Netzwerks und dem Leiter der Softwaresicherheit bei Tesla.</w:t>
      </w:r>
    </w:p>
    <w:p w14:paraId="46E4EC31" w14:textId="77777777" w:rsidR="00BD0A86" w:rsidRPr="00961379" w:rsidRDefault="00BD0A86" w:rsidP="00BD0A86">
      <w:r w:rsidRPr="00961379">
        <w:t>Sie erklärten ihm freundlicherweise, dass sie es vorziehen würden, wenn er die Daten, die technisch über die Fahrzeuge zugänglich waren, nicht weitergeben würde. Hughes erklärte sich daraufhin bereit, das Auslesen und Weitergeben der Supercharger-Daten einzustellen.</w:t>
      </w:r>
    </w:p>
    <w:p w14:paraId="5745EEEA" w14:textId="77777777" w:rsidR="00BD0A86" w:rsidRPr="00961379" w:rsidRDefault="00BD0A86" w:rsidP="00BD0A86">
      <w:r w:rsidRPr="00961379">
        <w:t>Nachdem er sein Server-Exploit über Teslas Bug-Reporting-Service gemeldet hatte, erhielt er eine Belohnung von 5.000 Dollar für die Aufdeckung der Schwachstelle.</w:t>
      </w:r>
    </w:p>
    <w:p w14:paraId="50373EC8" w14:textId="0A79353A" w:rsidR="00BD0A86" w:rsidRPr="00961379" w:rsidRDefault="00BD0A86" w:rsidP="00BD0A86">
      <w:r w:rsidRPr="00961379">
        <w:t xml:space="preserve">Da er nun mehr Erfahrung mit den Servern von Tesla hatte und wusste, dass ihr Netzwerk gelinde gesagt nicht das sicherste war, beschloss er, sich auf die Suche nach weiteren Bug </w:t>
      </w:r>
      <w:proofErr w:type="spellStart"/>
      <w:r w:rsidRPr="00961379">
        <w:t>Bounties</w:t>
      </w:r>
      <w:proofErr w:type="spellEnd"/>
      <w:r w:rsidRPr="00961379">
        <w:t xml:space="preserve"> zu machen.</w:t>
      </w:r>
      <w:r>
        <w:t xml:space="preserve"> </w:t>
      </w:r>
      <w:r w:rsidRPr="00961379">
        <w:t>Nach einigem Herumstochern gelang es ihm, eine Reihe kleinerer Sicherheitslücken zu finden.</w:t>
      </w:r>
    </w:p>
    <w:p w14:paraId="7270533F" w14:textId="77777777" w:rsidR="00BD0A86" w:rsidRPr="00961379" w:rsidRDefault="00BD0A86" w:rsidP="00BD0A86">
      <w:r w:rsidRPr="00961379">
        <w:t xml:space="preserve">Der Hacker erzählte </w:t>
      </w:r>
      <w:proofErr w:type="spellStart"/>
      <w:r w:rsidRPr="00961379">
        <w:t>Electrek</w:t>
      </w:r>
      <w:proofErr w:type="spellEnd"/>
      <w:r w:rsidRPr="00961379">
        <w:t>:</w:t>
      </w:r>
    </w:p>
    <w:p w14:paraId="5A369ADC" w14:textId="510FC88F" w:rsidR="00BD0A86" w:rsidRPr="00961379" w:rsidRDefault="00BD0A86" w:rsidP="00BD0A86">
      <w:r w:rsidRPr="00961379">
        <w:t>"Ich erkannte, dass einige dieser Dinge miteinander verknüpft werden konnten - der offizielle Begriff ist Bug Chain - um mehr Zugang zu anderen Dingen in ihrem Netzwerk zu erhalten. Schließlich gelang es mir, auf eine Art Repository von Server-Images in ihrem Netzwerk zuzugreifen, von denen eines '</w:t>
      </w:r>
      <w:proofErr w:type="spellStart"/>
      <w:r w:rsidRPr="00961379">
        <w:t>Mothership</w:t>
      </w:r>
      <w:proofErr w:type="spellEnd"/>
      <w:r w:rsidRPr="00961379">
        <w:t>' war."</w:t>
      </w:r>
      <w:r w:rsidR="005B412C">
        <w:rPr>
          <w:rStyle w:val="Funotenzeichen"/>
        </w:rPr>
        <w:footnoteReference w:id="29"/>
      </w:r>
    </w:p>
    <w:p w14:paraId="55513FE3" w14:textId="70846864" w:rsidR="00BD0A86" w:rsidRDefault="00BD0A86" w:rsidP="00BD0A86">
      <w:proofErr w:type="spellStart"/>
      <w:r w:rsidRPr="00961379">
        <w:lastRenderedPageBreak/>
        <w:t>Mothership</w:t>
      </w:r>
      <w:proofErr w:type="spellEnd"/>
      <w:r w:rsidRPr="00961379">
        <w:t xml:space="preserve"> ist der Name des Tesla-Homeservers, der für die Kommunikation mit der Kundenflotte verwendet wird.</w:t>
      </w:r>
      <w:r>
        <w:t xml:space="preserve"> </w:t>
      </w:r>
      <w:r w:rsidRPr="00961379">
        <w:t>Jede Art von Fernsteuerungsbefehlen oder Diagnoseinformationen vom Auto zu Tesla läuft über "</w:t>
      </w:r>
      <w:proofErr w:type="spellStart"/>
      <w:r w:rsidRPr="00961379">
        <w:t>Mothership</w:t>
      </w:r>
      <w:proofErr w:type="spellEnd"/>
      <w:r w:rsidRPr="00961379">
        <w:t>".</w:t>
      </w:r>
    </w:p>
    <w:p w14:paraId="46B01901" w14:textId="77777777" w:rsidR="00C964F9" w:rsidRPr="00961379" w:rsidRDefault="00C964F9" w:rsidP="00BD0A86"/>
    <w:p w14:paraId="290CC3B4" w14:textId="77777777" w:rsidR="00BD0A86" w:rsidRPr="00961379" w:rsidRDefault="00BD0A86" w:rsidP="00BD0A86">
      <w:r w:rsidRPr="00961379">
        <w:t xml:space="preserve">Nachdem er die im Repository gefundenen Daten heruntergeladen und analysiert hatte, begann Hughes, die VPN-Verbindung seines Autos zu nutzen, um sich in </w:t>
      </w:r>
      <w:proofErr w:type="spellStart"/>
      <w:r w:rsidRPr="00961379">
        <w:t>Mothership</w:t>
      </w:r>
      <w:proofErr w:type="spellEnd"/>
      <w:r w:rsidRPr="00961379">
        <w:t xml:space="preserve"> einzuklinken. Schließlich landete er bei einer Netzwerkverbindung für Entwickler.</w:t>
      </w:r>
    </w:p>
    <w:p w14:paraId="69BC9ADE" w14:textId="77777777" w:rsidR="00BD0A86" w:rsidRPr="00961379" w:rsidRDefault="00BD0A86" w:rsidP="00BD0A86">
      <w:r w:rsidRPr="00961379">
        <w:t xml:space="preserve">Dabei fand er einen Fehler in </w:t>
      </w:r>
      <w:proofErr w:type="spellStart"/>
      <w:r w:rsidRPr="00961379">
        <w:t>Mothership</w:t>
      </w:r>
      <w:proofErr w:type="spellEnd"/>
      <w:r w:rsidRPr="00961379">
        <w:t xml:space="preserve"> selbst, der es ihm ermöglichte, sich so zu authentifizieren, als käme er von einem beliebigen Fahrzeug der Tesla-Flotte.</w:t>
      </w:r>
    </w:p>
    <w:p w14:paraId="038E259F" w14:textId="77777777" w:rsidR="00BD0A86" w:rsidRPr="00961379" w:rsidRDefault="00BD0A86" w:rsidP="00BD0A86">
      <w:r w:rsidRPr="00961379">
        <w:t xml:space="preserve">Alles, was er brauchte, war die Fahrgestellnummer eines Fahrzeugs, auf die er dank seiner vollständigen Kontrolle über </w:t>
      </w:r>
      <w:proofErr w:type="spellStart"/>
      <w:r w:rsidRPr="00961379">
        <w:t>Mothership</w:t>
      </w:r>
      <w:proofErr w:type="spellEnd"/>
      <w:r w:rsidRPr="00961379">
        <w:t xml:space="preserve"> über die Tesla-Datenbank "</w:t>
      </w:r>
      <w:proofErr w:type="spellStart"/>
      <w:r w:rsidRPr="00961379">
        <w:t>tesladex</w:t>
      </w:r>
      <w:proofErr w:type="spellEnd"/>
      <w:r w:rsidRPr="00961379">
        <w:t>" Zugriff hatte, so dass er Informationen über jedes Fahrzeug der Flotte abrufen und sogar Befehle an diese Fahrzeuge senden konnte.</w:t>
      </w:r>
    </w:p>
    <w:p w14:paraId="3A5F6D30" w14:textId="4B6CE7DF" w:rsidR="00BD0A86" w:rsidRPr="00961379" w:rsidRDefault="00BD0A86" w:rsidP="00BD0A86">
      <w:r w:rsidRPr="00961379">
        <w:t>An diesem Punkt beschloss Hughes, einen Fehlerbericht zu verfassen (heute hat er eine kommentierte Version des Berichts veröffentlicht). Da er bereits vor kurzem mit Aaron Sigel, dem damaligen Leiter für Softwaresicherheit bei Tesla, in Kontakt stand, beschloss er, ihm seine Erkenntnisse direkt per E-Mail mitzuteilen.</w:t>
      </w:r>
      <w:r w:rsidR="00620C14">
        <w:rPr>
          <w:rStyle w:val="Funotenzeichen"/>
        </w:rPr>
        <w:footnoteReference w:id="30"/>
      </w:r>
    </w:p>
    <w:p w14:paraId="03422DAE" w14:textId="77777777" w:rsidR="00BD0A86" w:rsidRPr="00961379" w:rsidRDefault="00BD0A86" w:rsidP="00BD0A86">
      <w:r w:rsidRPr="00961379">
        <w:t>Innerhalb weniger Minuten nach Erhalt dieser E-Mail an jenem Freitagnachmittag im März 2017 rief Sigel Hughes an.</w:t>
      </w:r>
    </w:p>
    <w:p w14:paraId="1CDF2263" w14:textId="77777777" w:rsidR="00BD0A86" w:rsidRPr="00961379" w:rsidRDefault="00BD0A86" w:rsidP="00BD0A86">
      <w:r w:rsidRPr="00961379">
        <w:t xml:space="preserve">Damals waren die autonomen Fähigkeiten von Tesla noch sehr viel eingeschränkter als die fahrerunterstützenden Funktionen, die heute in den Tesla-Paketen Autopilot und </w:t>
      </w:r>
      <w:proofErr w:type="spellStart"/>
      <w:r w:rsidRPr="00961379">
        <w:t>Full</w:t>
      </w:r>
      <w:proofErr w:type="spellEnd"/>
      <w:r w:rsidRPr="00961379">
        <w:t xml:space="preserve"> Self-</w:t>
      </w:r>
      <w:proofErr w:type="spellStart"/>
      <w:r w:rsidRPr="00961379">
        <w:t>Driving</w:t>
      </w:r>
      <w:proofErr w:type="spellEnd"/>
      <w:r w:rsidRPr="00961379">
        <w:t xml:space="preserve"> enthalten sind.</w:t>
      </w:r>
    </w:p>
    <w:p w14:paraId="3736EFF5" w14:textId="77777777" w:rsidR="00BD0A86" w:rsidRPr="00961379" w:rsidRDefault="00BD0A86" w:rsidP="00BD0A86">
      <w:r w:rsidRPr="00961379">
        <w:t>Daher konnte Hughes die Tesla-Autos nicht wirklich überall hinfahren lassen, wie der Tesla-CEO einige Monate später in einem seltsamen Szenario beschrieb, aber er konnte sie "beschwören".</w:t>
      </w:r>
    </w:p>
    <w:p w14:paraId="51A05921" w14:textId="36B5F19A" w:rsidR="00BD0A86" w:rsidRPr="00961379" w:rsidRDefault="00BD0A86" w:rsidP="00BD0A86">
      <w:r w:rsidRPr="00961379">
        <w:t>Im Jahr 2016 veröffentlichte Tesla seine "</w:t>
      </w:r>
      <w:proofErr w:type="spellStart"/>
      <w:r w:rsidRPr="00961379">
        <w:t>Summon</w:t>
      </w:r>
      <w:proofErr w:type="spellEnd"/>
      <w:r w:rsidRPr="00961379">
        <w:t xml:space="preserve">"-Funktion, die es Tesla-Besitzern ermöglicht, ihre Autos aus der Ferne ein paar Dutzend Meter vorwärts oder </w:t>
      </w:r>
      <w:r>
        <w:t>rückwärtszubewegen</w:t>
      </w:r>
      <w:r w:rsidRPr="00961379">
        <w:t>, ohne dass sich jemand in ihnen befindet.</w:t>
      </w:r>
    </w:p>
    <w:p w14:paraId="0F8819A3" w14:textId="77777777" w:rsidR="00BD0A86" w:rsidRPr="00961379" w:rsidRDefault="00BD0A86" w:rsidP="00BD0A86">
      <w:r w:rsidRPr="00961379">
        <w:lastRenderedPageBreak/>
        <w:t xml:space="preserve">Bis zum jüngsten "Smart </w:t>
      </w:r>
      <w:proofErr w:type="spellStart"/>
      <w:r w:rsidRPr="00961379">
        <w:t>Summon</w:t>
      </w:r>
      <w:proofErr w:type="spellEnd"/>
      <w:r w:rsidRPr="00961379">
        <w:t>"-Update von Tesla wurde diese Funktion hauptsächlich dazu verwendet, Autos in enge Räume und Garagen hinein- und herauszufahren.</w:t>
      </w:r>
    </w:p>
    <w:p w14:paraId="734C431A" w14:textId="77777777" w:rsidR="00BD0A86" w:rsidRPr="00961379" w:rsidRDefault="00BD0A86" w:rsidP="00BD0A86">
      <w:r w:rsidRPr="00961379">
        <w:t>Während des Telefongesprächs bat Hughes Sigel dann, ihm die Fahrgestellnummer des Tesla-Fahrzeugs zu nennen, das sich in seiner Nähe befand. Der Hacker fuhr fort, das Auto, das sich in Kalifornien befand, von seinem Haus in North Carolina aus "herbeizurufen".</w:t>
      </w:r>
    </w:p>
    <w:p w14:paraId="4FB721D3" w14:textId="77777777" w:rsidR="00BD0A86" w:rsidRPr="00961379" w:rsidRDefault="00BD0A86" w:rsidP="00BD0A86">
      <w:r w:rsidRPr="00961379">
        <w:t xml:space="preserve">An diesem Punkt sagte Hughes scherzhaft, dass dieser Fehlerbericht </w:t>
      </w:r>
      <w:proofErr w:type="gramStart"/>
      <w:r w:rsidRPr="00961379">
        <w:t>einen brandneuen Tesla</w:t>
      </w:r>
      <w:proofErr w:type="gramEnd"/>
      <w:r w:rsidRPr="00961379">
        <w:t xml:space="preserve"> wert sein sollte.</w:t>
      </w:r>
    </w:p>
    <w:p w14:paraId="3F996C5A" w14:textId="77777777" w:rsidR="00BD0A86" w:rsidRPr="00961379" w:rsidRDefault="00BD0A86" w:rsidP="00BD0A86"/>
    <w:p w14:paraId="2F9EB83D" w14:textId="77777777" w:rsidR="00BD0A86" w:rsidRPr="00961379" w:rsidRDefault="00BD0A86" w:rsidP="00BD0A86">
      <w:pPr>
        <w:rPr>
          <w:rFonts w:eastAsiaTheme="majorEastAsia" w:cstheme="majorBidi"/>
          <w:b/>
          <w:bCs/>
        </w:rPr>
      </w:pPr>
      <w:r w:rsidRPr="00961379">
        <w:t>Er bekam zwar keinen neuen Tesla, aber der Autohersteller belohnte ihn mit 50.000 Dollar für die Meldung eines Fehlers - ein Vielfaches des offiziellen Höchstbetrags für Fehlerbelohnungen:</w:t>
      </w:r>
    </w:p>
    <w:p w14:paraId="3D9820C4" w14:textId="1AF1217F" w:rsidR="00CC2657" w:rsidRPr="00961379" w:rsidRDefault="00CC2657" w:rsidP="00BD0A86">
      <w:pPr>
        <w:pStyle w:val="berschrift3"/>
      </w:pPr>
      <w:bookmarkStart w:id="35" w:name="_Toc105019142"/>
      <w:r w:rsidRPr="00961379">
        <w:t>Mercedes</w:t>
      </w:r>
      <w:bookmarkEnd w:id="35"/>
    </w:p>
    <w:p w14:paraId="393AC55C" w14:textId="2C0FC39C" w:rsidR="008F4556" w:rsidRPr="00961379" w:rsidRDefault="008F4556" w:rsidP="008F4556">
      <w:pPr>
        <w:rPr>
          <w:rFonts w:eastAsiaTheme="majorEastAsia" w:cstheme="majorBidi"/>
          <w:b/>
          <w:bCs/>
        </w:rPr>
      </w:pPr>
      <w:r w:rsidRPr="00961379">
        <w:t xml:space="preserve">Ähnlich </w:t>
      </w:r>
      <w:r w:rsidR="00F953CA" w:rsidRPr="00C6224F">
        <w:t xml:space="preserve">zu Tesla hat </w:t>
      </w:r>
      <w:r w:rsidRPr="00C6224F">
        <w:t>auch</w:t>
      </w:r>
      <w:r w:rsidRPr="00961379">
        <w:t xml:space="preserve"> Mercedes-Benz</w:t>
      </w:r>
      <w:r w:rsidR="00F953CA" w:rsidRPr="00C6224F">
        <w:t xml:space="preserve"> im Bereich selbstfahrendes </w:t>
      </w:r>
      <w:r w:rsidR="00C6224F" w:rsidRPr="00C6224F">
        <w:t xml:space="preserve">Auto </w:t>
      </w:r>
      <w:r w:rsidR="00C6224F" w:rsidRPr="00961379">
        <w:t>hat</w:t>
      </w:r>
      <w:r w:rsidRPr="00961379">
        <w:t xml:space="preserve"> nachgezogen.</w:t>
      </w:r>
      <w:r w:rsidRPr="00C6224F">
        <w:t xml:space="preserve"> Es bietet </w:t>
      </w:r>
      <w:proofErr w:type="spellStart"/>
      <w:r w:rsidRPr="00C6224F">
        <w:t>mbrace</w:t>
      </w:r>
      <w:proofErr w:type="spellEnd"/>
      <w:r w:rsidRPr="00C6224F">
        <w:t>,</w:t>
      </w:r>
      <w:r w:rsidR="00DC4E7D" w:rsidRPr="00C6224F">
        <w:rPr>
          <w:rStyle w:val="Funotenzeichen"/>
        </w:rPr>
        <w:footnoteReference w:id="31"/>
      </w:r>
      <w:r w:rsidRPr="00C6224F">
        <w:t xml:space="preserve"> eine Funktion, die Fernsteuerung des Fahrzeugs, Service-Diagnosen, Wegbeschreibungen und Fahrzeugverfolgung bietet. Außerdem stellt es eine Verbindung zu Verizon her, um Pannenhilfe zu leisten, Notfallhilfe und sogar geografische, Geschwindigkeits- und zeitliche Beschränkungen für Fahranfänger </w:t>
      </w:r>
      <w:r w:rsidR="00620C14" w:rsidRPr="00C6224F">
        <w:t>an.</w:t>
      </w:r>
      <w:r w:rsidR="00620C14" w:rsidRPr="00C6224F">
        <w:rPr>
          <w:rStyle w:val="Funotenzeichen"/>
        </w:rPr>
        <w:footnoteReference w:id="32"/>
      </w:r>
      <w:r w:rsidRPr="00C6224F">
        <w:t xml:space="preserve"> Aber was Mercedes-Benz nicht ankündigt, ist, dass der Co</w:t>
      </w:r>
      <w:r w:rsidRPr="00961379">
        <w:t>de, der diese Funktionen laufen</w:t>
      </w:r>
      <w:r w:rsidR="00E61C36" w:rsidRPr="00C6224F">
        <w:t xml:space="preserve"> lässt</w:t>
      </w:r>
      <w:r w:rsidRPr="00961379">
        <w:t>,</w:t>
      </w:r>
      <w:r w:rsidRPr="00C6224F">
        <w:t xml:space="preserve"> nicht</w:t>
      </w:r>
      <w:r w:rsidR="00E61C36">
        <w:t xml:space="preserve"> dem </w:t>
      </w:r>
      <w:proofErr w:type="gramStart"/>
      <w:r w:rsidR="00E61C36">
        <w:t xml:space="preserve">Konsumenten </w:t>
      </w:r>
      <w:r w:rsidRPr="00961379">
        <w:t xml:space="preserve"> gehört</w:t>
      </w:r>
      <w:proofErr w:type="gramEnd"/>
      <w:r w:rsidRPr="00961379">
        <w:t>. Als Teil der Servicebedingungen besteht Mercedes-Benz darauf, dass "Sie keine Rechte an dieser Software erwerben, einschließlich das Recht, die Software zu nutzen oder zu verändern</w:t>
      </w:r>
      <w:r w:rsidR="00E61C36">
        <w:t>.</w:t>
      </w:r>
      <w:r w:rsidRPr="00961379">
        <w:t xml:space="preserve">" Weiter heißt es dort: "Wir können die in den Systemen Ihres Fahrzeugs oder der Ausrüstung enthaltene Software von Zeit zu Zeit aktualisieren. Wir können dies aus der Ferne tun, ohne Sie vorher zu benachrichtigen. ... Diese Software-Updates können sich auf Daten auswirken oder diese löschen, die Sie zuvor auf dem Gerät in Ihrem Fahrzeug gespeichert haben (z. B. bestimmte Routen- oder Zielinformationen). Wir übernehmen keine Verantwortung für verlorene oder gelöschte (oder anderweitig betroffene) Daten." Mit anderen Worten: Mercedes kann aus der Ferne in </w:t>
      </w:r>
      <w:r w:rsidR="14521FC1">
        <w:t>ihr Auto,</w:t>
      </w:r>
      <w:r w:rsidRPr="00961379">
        <w:t xml:space="preserve"> jederzeit ohne Vorankündigung </w:t>
      </w:r>
      <w:r w:rsidRPr="00961379">
        <w:lastRenderedPageBreak/>
        <w:t xml:space="preserve">oder Zustimmung eindringen, um digitale Informationen oder Funktionen zu aktualisieren oder zu löschen, ohne die Verantwortung für Schäden zu übernehmen, die dadurch entstehen könnten. </w:t>
      </w:r>
    </w:p>
    <w:p w14:paraId="44C93A62" w14:textId="4824721E" w:rsidR="00CC2657" w:rsidRPr="00961379" w:rsidRDefault="00CC2657" w:rsidP="00C73120">
      <w:pPr>
        <w:pStyle w:val="berschrift3"/>
      </w:pPr>
      <w:bookmarkStart w:id="36" w:name="_Toc105019143"/>
      <w:r w:rsidRPr="00961379">
        <w:t>Recht auf Reparatur</w:t>
      </w:r>
      <w:bookmarkEnd w:id="36"/>
      <w:r w:rsidRPr="00961379">
        <w:t xml:space="preserve"> </w:t>
      </w:r>
    </w:p>
    <w:p w14:paraId="64D1D4D6" w14:textId="0F133B97" w:rsidR="00784B62" w:rsidRDefault="0098338C" w:rsidP="0098338C">
      <w:r w:rsidRPr="00961379">
        <w:t>Ein Thema</w:t>
      </w:r>
      <w:r w:rsidRPr="00961379">
        <w:t>,</w:t>
      </w:r>
      <w:r w:rsidRPr="00961379">
        <w:t xml:space="preserve"> das in den letzten Jahren sehr </w:t>
      </w:r>
      <w:r w:rsidRPr="00961379">
        <w:t>stark</w:t>
      </w:r>
      <w:r w:rsidRPr="00961379">
        <w:t xml:space="preserve"> verbreitet war und für viel </w:t>
      </w:r>
      <w:r w:rsidRPr="00961379">
        <w:t>Kontroverse</w:t>
      </w:r>
      <w:r w:rsidRPr="00961379">
        <w:t xml:space="preserve"> gesorgt hat war das Thema „Right </w:t>
      </w:r>
      <w:proofErr w:type="spellStart"/>
      <w:r w:rsidRPr="00961379">
        <w:t>to</w:t>
      </w:r>
      <w:proofErr w:type="spellEnd"/>
      <w:r w:rsidRPr="00961379">
        <w:t xml:space="preserve"> </w:t>
      </w:r>
      <w:proofErr w:type="spellStart"/>
      <w:r w:rsidRPr="00961379">
        <w:t>repair</w:t>
      </w:r>
      <w:proofErr w:type="spellEnd"/>
      <w:r w:rsidRPr="00961379">
        <w:t xml:space="preserve">“ </w:t>
      </w:r>
      <w:r w:rsidRPr="00961379">
        <w:rPr>
          <w:rStyle w:val="Funotenzeichen"/>
        </w:rPr>
        <w:footnoteReference w:id="33"/>
      </w:r>
      <w:r w:rsidRPr="00961379">
        <w:t xml:space="preserve"> </w:t>
      </w:r>
      <w:proofErr w:type="spellStart"/>
      <w:r w:rsidRPr="00961379">
        <w:t>Zu</w:t>
      </w:r>
      <w:r w:rsidRPr="00961379">
        <w:t xml:space="preserve"> deutsch</w:t>
      </w:r>
      <w:proofErr w:type="spellEnd"/>
      <w:r w:rsidRPr="00961379">
        <w:t xml:space="preserve"> das </w:t>
      </w:r>
      <w:r w:rsidRPr="00961379">
        <w:t>Recht</w:t>
      </w:r>
      <w:r w:rsidRPr="00961379">
        <w:t xml:space="preserve"> auf </w:t>
      </w:r>
      <w:r w:rsidRPr="00961379">
        <w:t>Reparatur.</w:t>
      </w:r>
      <w:r w:rsidRPr="00961379">
        <w:t xml:space="preserve"> Dahinter </w:t>
      </w:r>
      <w:r w:rsidRPr="00961379">
        <w:t>verbirgt</w:t>
      </w:r>
      <w:r w:rsidRPr="00961379">
        <w:t xml:space="preserve"> </w:t>
      </w:r>
      <w:r w:rsidRPr="00961379">
        <w:t xml:space="preserve">sich </w:t>
      </w:r>
      <w:r w:rsidRPr="00961379">
        <w:t>das umfassend</w:t>
      </w:r>
      <w:r w:rsidR="000A0893">
        <w:t>e</w:t>
      </w:r>
      <w:r w:rsidRPr="00961379">
        <w:t xml:space="preserve"> </w:t>
      </w:r>
      <w:r w:rsidR="00857B07" w:rsidRPr="00961379">
        <w:t>Thema</w:t>
      </w:r>
      <w:r w:rsidRPr="00961379">
        <w:t xml:space="preserve"> der Eigentumsrechte. Das Thema ist derzeit sehr </w:t>
      </w:r>
      <w:r w:rsidR="000A0893" w:rsidRPr="00961379">
        <w:t>stark</w:t>
      </w:r>
      <w:r w:rsidRPr="00961379">
        <w:t xml:space="preserve"> in den USA vertreten</w:t>
      </w:r>
      <w:r w:rsidRPr="00961379">
        <w:t>,</w:t>
      </w:r>
      <w:r w:rsidRPr="00961379">
        <w:t xml:space="preserve"> hat aber aufgrund der </w:t>
      </w:r>
      <w:r w:rsidR="000A0893" w:rsidRPr="00961379">
        <w:t>Thematik</w:t>
      </w:r>
      <w:r w:rsidRPr="00961379">
        <w:t xml:space="preserve"> und der damit </w:t>
      </w:r>
      <w:r w:rsidRPr="00961379">
        <w:t>verbundenen</w:t>
      </w:r>
      <w:r w:rsidRPr="00961379">
        <w:t xml:space="preserve"> Hersteller einen starken </w:t>
      </w:r>
      <w:r w:rsidR="000A0893" w:rsidRPr="00961379">
        <w:t>Einfluss</w:t>
      </w:r>
      <w:r w:rsidRPr="00961379">
        <w:t xml:space="preserve"> auf Europa und andere Länder. Durch die </w:t>
      </w:r>
      <w:r w:rsidR="000A0893" w:rsidRPr="00961379">
        <w:t>Präsenz</w:t>
      </w:r>
      <w:r w:rsidRPr="00961379">
        <w:t xml:space="preserve"> von hochmoderne Computerteilen in </w:t>
      </w:r>
      <w:r w:rsidRPr="00961379">
        <w:t>modernen</w:t>
      </w:r>
      <w:r w:rsidRPr="00961379">
        <w:t xml:space="preserve"> Geräten ist es </w:t>
      </w:r>
      <w:r w:rsidR="000A0893" w:rsidRPr="00961379">
        <w:t>Herstellern</w:t>
      </w:r>
      <w:r w:rsidRPr="00961379">
        <w:t xml:space="preserve"> möglich den </w:t>
      </w:r>
      <w:r w:rsidR="000A0893" w:rsidRPr="00961379">
        <w:t>Zugang</w:t>
      </w:r>
      <w:r w:rsidRPr="00961379">
        <w:t xml:space="preserve"> zu </w:t>
      </w:r>
      <w:r w:rsidR="000A0893" w:rsidRPr="00961379">
        <w:t>Reparaturen</w:t>
      </w:r>
      <w:r w:rsidRPr="00961379">
        <w:t xml:space="preserve"> zu erschweren</w:t>
      </w:r>
      <w:r w:rsidRPr="00961379">
        <w:t xml:space="preserve"> und</w:t>
      </w:r>
      <w:r w:rsidRPr="00961379">
        <w:t xml:space="preserve"> </w:t>
      </w:r>
      <w:r w:rsidR="000A0893" w:rsidRPr="00961379">
        <w:t>na</w:t>
      </w:r>
      <w:r w:rsidR="000A0893">
        <w:t>hez</w:t>
      </w:r>
      <w:r w:rsidR="000A0893" w:rsidRPr="00961379">
        <w:t>u</w:t>
      </w:r>
      <w:r w:rsidRPr="00961379">
        <w:t xml:space="preserve"> unmöglich </w:t>
      </w:r>
      <w:r w:rsidR="000A0893">
        <w:t>z</w:t>
      </w:r>
      <w:r w:rsidRPr="00961379">
        <w:t xml:space="preserve">u machen. Dies erklären </w:t>
      </w:r>
      <w:r w:rsidR="000A0893" w:rsidRPr="00961379">
        <w:t>Hersteller</w:t>
      </w:r>
      <w:r w:rsidRPr="00961379">
        <w:t xml:space="preserve"> damit</w:t>
      </w:r>
      <w:r w:rsidRPr="00961379">
        <w:t>, dass</w:t>
      </w:r>
      <w:r w:rsidRPr="00961379">
        <w:t xml:space="preserve"> die </w:t>
      </w:r>
      <w:r w:rsidR="000A0893" w:rsidRPr="00961379">
        <w:t>Reparatur</w:t>
      </w:r>
      <w:r w:rsidRPr="00961379">
        <w:t xml:space="preserve"> ihre </w:t>
      </w:r>
      <w:r w:rsidR="000A0893" w:rsidRPr="00961379">
        <w:t>Eigentumsrechte</w:t>
      </w:r>
      <w:r w:rsidRPr="00961379">
        <w:t xml:space="preserve"> verletzt. Da die </w:t>
      </w:r>
      <w:r w:rsidR="000A0893" w:rsidRPr="00961379">
        <w:t>Reparatur</w:t>
      </w:r>
      <w:r w:rsidRPr="00961379">
        <w:t xml:space="preserve"> aber nach dem Kauf anfällt ist es sehr fraglich wieviel Rechte hat ein </w:t>
      </w:r>
      <w:r w:rsidR="000A0893" w:rsidRPr="00961379">
        <w:t>Hersteller</w:t>
      </w:r>
      <w:r w:rsidRPr="00961379">
        <w:t xml:space="preserve"> über das bereits verkaufte Gerät zu verfügen. Laut gesetzlicher </w:t>
      </w:r>
      <w:r w:rsidR="000A0893" w:rsidRPr="00961379">
        <w:t>Definition</w:t>
      </w:r>
      <w:r w:rsidRPr="00961379">
        <w:t xml:space="preserve"> eigentlich keines. Trotzdem wurde es in den letzten Jahren enorm </w:t>
      </w:r>
      <w:r w:rsidR="000A0893" w:rsidRPr="00961379">
        <w:t>erschwert</w:t>
      </w:r>
      <w:r w:rsidRPr="00961379">
        <w:t xml:space="preserve"> die </w:t>
      </w:r>
      <w:r w:rsidR="000A0893" w:rsidRPr="00961379">
        <w:t>Reparatur</w:t>
      </w:r>
      <w:r w:rsidRPr="00961379">
        <w:t xml:space="preserve"> von Drittanbieter durchzuführen lassen</w:t>
      </w:r>
      <w:r w:rsidR="00784B62">
        <w:t xml:space="preserve">. </w:t>
      </w:r>
    </w:p>
    <w:p w14:paraId="20CE02C4" w14:textId="3D349798" w:rsidR="0098338C" w:rsidRPr="00961379" w:rsidRDefault="00784B62" w:rsidP="0098338C">
      <w:r w:rsidRPr="00961379">
        <w:t xml:space="preserve">In vielen Ländern stellen Gesetze die Umgehung von DRM, die Kommunikation über eine solche Umgehung sowie die Herstellung und Verbreitung von Werkzeugen für eine solche Umgehung </w:t>
      </w:r>
      <w:r w:rsidR="00620C14">
        <w:t xml:space="preserve">sogar </w:t>
      </w:r>
      <w:r w:rsidRPr="00961379">
        <w:t>unter Strafe.</w:t>
      </w:r>
      <w:r w:rsidR="00620C14">
        <w:t xml:space="preserve"> Umso wichtiger ist deshalb </w:t>
      </w:r>
      <w:r w:rsidR="006516F0">
        <w:t xml:space="preserve">gemeinsam für mehr Rechte als Konsument </w:t>
      </w:r>
      <w:r w:rsidR="00F953CA">
        <w:t xml:space="preserve">einzustehen. </w:t>
      </w:r>
    </w:p>
    <w:p w14:paraId="7529151E" w14:textId="77777777" w:rsidR="004C51E5" w:rsidRPr="00961379" w:rsidRDefault="004C51E5" w:rsidP="004C51E5">
      <w:pPr>
        <w:spacing w:after="200" w:line="276" w:lineRule="auto"/>
        <w:jc w:val="left"/>
      </w:pPr>
      <w:r w:rsidRPr="00961379">
        <w:br w:type="page"/>
      </w:r>
    </w:p>
    <w:p w14:paraId="441C24AC" w14:textId="06766CAE" w:rsidR="004C51E5" w:rsidRPr="00961379" w:rsidRDefault="00A207D6" w:rsidP="004C51E5">
      <w:pPr>
        <w:pStyle w:val="berschrift1"/>
      </w:pPr>
      <w:bookmarkStart w:id="37" w:name="_Toc105019144"/>
      <w:r w:rsidRPr="00961379">
        <w:lastRenderedPageBreak/>
        <w:t>Ausblick</w:t>
      </w:r>
      <w:bookmarkEnd w:id="37"/>
    </w:p>
    <w:p w14:paraId="3CCB0824" w14:textId="14B1AF3A" w:rsidR="00322B8A" w:rsidRPr="00961379" w:rsidRDefault="00322B8A" w:rsidP="00322B8A">
      <w:r w:rsidRPr="00961379">
        <w:t xml:space="preserve">Eine Zukunft, in der das Eigentum nicht mehr im Vordergrund steht, ist nicht nur unvermeidlich, sie ist </w:t>
      </w:r>
      <w:r w:rsidR="00C6224F" w:rsidRPr="00961379">
        <w:t>schon</w:t>
      </w:r>
      <w:r w:rsidRPr="00961379">
        <w:t xml:space="preserve"> da. Das explosionsartige Wachstum von Streaming-Diensten wie Netflix und Spotify, </w:t>
      </w:r>
      <w:r w:rsidRPr="00C6224F">
        <w:t xml:space="preserve">begleitet von sinkenden Verkaufszahlen physischer Medien, erzählt nur einen kleinen Teil der Geschichte. Ebenso sind digitale Medien und Geräte, die durch Lizenzbeschränkungen und DRM behindert werden, bereits Realität. Obwohl </w:t>
      </w:r>
      <w:r w:rsidR="00C6224F">
        <w:t xml:space="preserve">Konsumenten </w:t>
      </w:r>
      <w:r w:rsidR="00C6224F" w:rsidRPr="00C6224F">
        <w:t>für</w:t>
      </w:r>
      <w:r w:rsidRPr="00C6224F">
        <w:t xml:space="preserve"> sich genommen wichtig sind</w:t>
      </w:r>
      <w:r w:rsidR="00C6224F">
        <w:t xml:space="preserve">, </w:t>
      </w:r>
      <w:r w:rsidR="00371654">
        <w:t>zeigt ein</w:t>
      </w:r>
      <w:r w:rsidR="00C6224F">
        <w:t xml:space="preserve"> Beispiel </w:t>
      </w:r>
      <w:r w:rsidRPr="00C6224F">
        <w:t>für einen Wandel weg vom Eigentum.</w:t>
      </w:r>
    </w:p>
    <w:p w14:paraId="418B4278" w14:textId="77777777" w:rsidR="00C6224F" w:rsidRDefault="00322B8A" w:rsidP="00322B8A">
      <w:r w:rsidRPr="00961379">
        <w:t xml:space="preserve">Ein Beleg für diesen Wandel ist das Aufkommen der so genannten "Sharing Economy". Für diejenigen, die mit diesem Begriff nicht vertraut sind, </w:t>
      </w:r>
      <w:r>
        <w:t>er bezieht</w:t>
      </w:r>
      <w:r w:rsidRPr="00961379">
        <w:t xml:space="preserve"> sich im weitesten Sinne auf Dienstleistungen und Geschäftsmodelle, die es Einzelpersonen und Organisationen ermöglichen, Ressourcen zu teilen, zu mieten und wiederzuverwenden, was häufig durch Technologie ermöglicht wird. </w:t>
      </w:r>
    </w:p>
    <w:p w14:paraId="31130889" w14:textId="488880E6" w:rsidR="00C6224F" w:rsidRDefault="00C6224F" w:rsidP="00322B8A">
      <w:r>
        <w:t xml:space="preserve">Wer </w:t>
      </w:r>
      <w:r w:rsidRPr="00961379">
        <w:t>jemals</w:t>
      </w:r>
      <w:r w:rsidR="00322B8A" w:rsidRPr="00961379">
        <w:t xml:space="preserve"> Uber mitgenommen oder eine Nacht in einer </w:t>
      </w:r>
      <w:proofErr w:type="spellStart"/>
      <w:r w:rsidR="00322B8A">
        <w:t>AirBnb</w:t>
      </w:r>
      <w:proofErr w:type="spellEnd"/>
      <w:r w:rsidR="00322B8A" w:rsidRPr="00961379">
        <w:t xml:space="preserve">-Unterkunft verbracht haben, </w:t>
      </w:r>
      <w:r>
        <w:t xml:space="preserve">hat </w:t>
      </w:r>
      <w:r w:rsidR="00322B8A" w:rsidRPr="00961379">
        <w:t xml:space="preserve">an der Sharing Economy teilgenommen. Das Angebot an Waren und Dienstleistungen in der Sharing Economy ist atemberaubend. Neben Fahrten und Wohnungen gibt es auch Plattformen für die Vermietung von Parkplätzen, Fahrrädern, Privatflugzeugen und Kleidung. Andere Plattformen helfen Nachbarn, Werkzeuge und Haushaltsgegenstände zu teilen. </w:t>
      </w:r>
      <w:proofErr w:type="spellStart"/>
      <w:r w:rsidR="00322B8A" w:rsidRPr="00961379">
        <w:t>LeftoverSwap</w:t>
      </w:r>
      <w:proofErr w:type="spellEnd"/>
      <w:r w:rsidR="00322B8A" w:rsidRPr="00961379">
        <w:t xml:space="preserve"> und </w:t>
      </w:r>
      <w:proofErr w:type="spellStart"/>
      <w:r w:rsidR="00322B8A" w:rsidRPr="00961379">
        <w:t>EatWith</w:t>
      </w:r>
      <w:proofErr w:type="spellEnd"/>
      <w:r w:rsidR="00322B8A" w:rsidRPr="00961379">
        <w:t xml:space="preserve"> wenden das Sharing-Modell sogar auf Mahlzeiten an.</w:t>
      </w:r>
      <w:r w:rsidR="6BA53417">
        <w:t xml:space="preserve"> </w:t>
      </w:r>
      <w:r w:rsidR="00322B8A" w:rsidRPr="00961379">
        <w:t xml:space="preserve">Im Alltagssprachgebrauch bedeutet "teilen" etwas, das freiwillig gegeben wird. Ein paar Seiten wie </w:t>
      </w:r>
      <w:proofErr w:type="spellStart"/>
      <w:r w:rsidR="00322B8A" w:rsidRPr="00961379">
        <w:t>NeighborGoods</w:t>
      </w:r>
      <w:proofErr w:type="spellEnd"/>
      <w:r w:rsidR="00322B8A" w:rsidRPr="00961379">
        <w:t xml:space="preserve"> und </w:t>
      </w:r>
      <w:proofErr w:type="spellStart"/>
      <w:r w:rsidR="00322B8A" w:rsidRPr="00961379">
        <w:t>Streetbank</w:t>
      </w:r>
      <w:proofErr w:type="spellEnd"/>
      <w:r w:rsidR="00322B8A" w:rsidRPr="00961379">
        <w:t xml:space="preserve"> erleichtern tatsächlich das Teilen im wörtlichen Sinne. Und diese Art des Teilens setzt natürlich das Eigentum des Einzelnen voraus. Normalerweise kann man nichts verleihen, was einem nicht gehört. Aber viele der Dienste, die unter dem Begriff "Sharing Economy" zusammengefasst werden, basieren auf kurzfristigen, gewinnorientierten Vermietungen. Die meisten beruhen auf um den Austausch von Geld gegen vorübergehenden Zugang. Einige Dienste stützen sich auf ein verteiltes Netz von einzelnen Besitzern, die über eine Technologieplattform mit den Endnutzern in Verbindung stehen. Technologieplattform. Andere hängen von einem einzigen Anbieter ab, der die Bedürfnisse </w:t>
      </w:r>
      <w:r w:rsidR="6BA53417">
        <w:t xml:space="preserve">und </w:t>
      </w:r>
      <w:r w:rsidR="00322B8A" w:rsidRPr="00961379">
        <w:t>den Bedarf vieler Nutzer koordiniert.</w:t>
      </w:r>
      <w:r w:rsidR="6BA53417">
        <w:t xml:space="preserve"> </w:t>
      </w:r>
      <w:r w:rsidR="00322B8A" w:rsidRPr="00961379">
        <w:t xml:space="preserve">Das schnelle Wachstum einiger dieser Bemühungen hat viel Aufmerksamkeit auf sich gezogen. Aber wir haben schon lange vor der ersten iPhone-App Autos gemietet, in Hotels übernachtet und geliehene </w:t>
      </w:r>
      <w:r w:rsidR="00322B8A" w:rsidRPr="00C6224F">
        <w:t xml:space="preserve">Bowlingschuhe </w:t>
      </w:r>
      <w:r w:rsidR="6BA53417" w:rsidRPr="00C6224F">
        <w:t>getragen.</w:t>
      </w:r>
      <w:r w:rsidR="00322B8A" w:rsidRPr="00C6224F">
        <w:t xml:space="preserve"> Was also macht die Sharing Economy - wenn überhaupt - "disruptiv</w:t>
      </w:r>
      <w:r w:rsidR="6BA53417" w:rsidRPr="00C6224F">
        <w:t>"?</w:t>
      </w:r>
      <w:r w:rsidR="00322B8A" w:rsidRPr="00C6224F">
        <w:t xml:space="preserve"> </w:t>
      </w:r>
    </w:p>
    <w:p w14:paraId="488EB231" w14:textId="68D1E2FB" w:rsidR="007465EE" w:rsidRPr="0051258C" w:rsidRDefault="00322B8A" w:rsidP="00322B8A">
      <w:r w:rsidRPr="00C6224F">
        <w:lastRenderedPageBreak/>
        <w:t>Zum einen sehen</w:t>
      </w:r>
      <w:r w:rsidRPr="00961379">
        <w:t xml:space="preserve"> wir, wie sich Modelle, die nicht auf Eigentum beruhen, von außergewöhnlichen Umständen wie dem Mieten eines Autos im Urlaub bis hin zu alltäglichen Annehmlichkeiten wie Mitfahrgelegenheiten auf dem Weg zur Arbeit.</w:t>
      </w:r>
      <w:r w:rsidR="1E20CE33">
        <w:t xml:space="preserve"> </w:t>
      </w:r>
      <w:r w:rsidRPr="00961379">
        <w:t xml:space="preserve">Die Ausbreitung von Modellen mit temporärem Zugang ist zu einem großen Teil eine Funktion der der Technologie. Bevor jeder ein Smartphone in der Tasche hatte, waren die Transaktionskosten für das Ausleihen eines </w:t>
      </w:r>
      <w:r w:rsidRPr="0051258C">
        <w:t>Fahrrads für ein paar Stunden unerschwinglich. Indem man die Verbindung zwischen Eigentümern und Nutzern erleichtert, ermöglicht die Technologie eine effizientere Nutzung der vorhandenen Ressourcen. Autos zum Beispiel sind die meiste Zeit geparkt. Wenn man zuverlässig einen Knopf drücken kann, um ein Fahrzeug zu rufen, das einen an sein Ziel bringt vor allem, wenn es billiger ist - warum dann noch ein Auto besitzen? Natürlich haben die Nutzer des öffentlichen Nahverkehrs diese Frage schon seit Jahrzehnten beantwortet.</w:t>
      </w:r>
      <w:r w:rsidR="1E20CE33" w:rsidRPr="0051258C">
        <w:t xml:space="preserve"> </w:t>
      </w:r>
      <w:r w:rsidRPr="0051258C">
        <w:t>Der Rückgang des Autobesitzes ist auch eine Folge des gesunkenen Wohlstands, insbesondere bei den Millennials. Nach der Rezession sind junge Menschen weniger geneigt als frühere Generationen, traditionellen finanziellen Meilensteinen wie dem Kauf eines Autos oder Hauses Priorität einzuräumen. Die Zahl der jungen Menschen, die ein Auto oder ein Haus besitzen ist in den letzten Jahren deutlich zurückgegangen.</w:t>
      </w:r>
      <w:r w:rsidR="00F23538">
        <w:rPr>
          <w:rStyle w:val="Funotenzeichen"/>
        </w:rPr>
        <w:footnoteReference w:id="34"/>
      </w:r>
    </w:p>
    <w:p w14:paraId="453F4BF5" w14:textId="77777777" w:rsidR="007465EE" w:rsidRDefault="00322B8A" w:rsidP="00322B8A">
      <w:r w:rsidRPr="0051258C">
        <w:t xml:space="preserve"> In diesem Sinne ist Uber nicht viel anders als Spotify. Wenn man Geld hat, kann man ein Auto oder eine Plattensammlung besitzen. Oder man kann viel weniger für den Zugang zu Diensten ausgeben, die Fahrten und Musik. Die Menschen fühlen sich verständlicherweise von einem niedrigeren Preis angezogen. Aber manchmal spiegelt das Preisschild versteckte Kosten und andere Risiken nicht wider. Eigentum hat langfristige Vorteile für den Einzelnen und die Gesellschaft als Ganzes die nicht immer auf den ersten Blick ersichtlich sind - in Bezug auf Privatsphäre, Autonomie und Wettbewerb, um nur einige zu nennen. Das heißt nicht, </w:t>
      </w:r>
      <w:proofErr w:type="gramStart"/>
      <w:r w:rsidRPr="0051258C">
        <w:t>dass  neue</w:t>
      </w:r>
      <w:proofErr w:type="gramEnd"/>
      <w:r w:rsidRPr="0051258C">
        <w:t xml:space="preserve"> Modelle der Ressourcenzuteilung und -aufteilung abschaffen sollten, oder dass wir etablierte Unternehmen</w:t>
      </w:r>
      <w:r w:rsidRPr="0051258C">
        <w:t>,</w:t>
      </w:r>
      <w:r w:rsidRPr="0051258C">
        <w:t xml:space="preserve"> um jeden Preis bevorzugen sollten. Aber </w:t>
      </w:r>
      <w:r w:rsidR="007465EE" w:rsidRPr="0051258C">
        <w:t xml:space="preserve">Konsumenten  </w:t>
      </w:r>
      <w:r w:rsidRPr="0051258C">
        <w:t xml:space="preserve"> müssen uns der Abmachungen, die </w:t>
      </w:r>
      <w:r w:rsidR="007465EE" w:rsidRPr="0051258C">
        <w:t>Sie</w:t>
      </w:r>
      <w:r w:rsidRPr="0051258C">
        <w:t>treffen, voll bewusst sein.</w:t>
      </w:r>
      <w:r w:rsidRPr="0051258C">
        <w:t xml:space="preserve"> </w:t>
      </w:r>
      <w:r w:rsidRPr="0051258C">
        <w:t xml:space="preserve">Es gibt Verlierer in der Sharing Economy, und das sind nicht nur alteingesessene Taxiunternehmen und teure Hotels. Die Einsparungen der </w:t>
      </w:r>
      <w:proofErr w:type="spellStart"/>
      <w:r w:rsidRPr="0051258C">
        <w:t>Airbnb</w:t>
      </w:r>
      <w:proofErr w:type="spellEnd"/>
      <w:r w:rsidRPr="0051258C">
        <w:t xml:space="preserve">-Nutzer und die Gewinne des Unternehmens sind zum Teil das Ergebnis externer </w:t>
      </w:r>
      <w:r w:rsidRPr="0051258C">
        <w:lastRenderedPageBreak/>
        <w:t xml:space="preserve">Effekte - Kosten, die </w:t>
      </w:r>
      <w:proofErr w:type="spellStart"/>
      <w:r w:rsidRPr="0051258C">
        <w:t>Airbnb</w:t>
      </w:r>
      <w:proofErr w:type="spellEnd"/>
      <w:r w:rsidRPr="0051258C">
        <w:t xml:space="preserve"> und seine Nutzer nicht tragen. In großen und kleinen Städten gibt es Beweise dafür, dass </w:t>
      </w:r>
      <w:proofErr w:type="spellStart"/>
      <w:r w:rsidRPr="0051258C">
        <w:t>Airbnb</w:t>
      </w:r>
      <w:proofErr w:type="spellEnd"/>
      <w:r w:rsidRPr="0051258C">
        <w:t xml:space="preserve"> zu Mietsteigerungen für die Bewohner beiträgt.</w:t>
      </w:r>
    </w:p>
    <w:p w14:paraId="181A3DA9" w14:textId="33B43687" w:rsidR="0051258C" w:rsidRDefault="00322B8A" w:rsidP="00322B8A">
      <w:r w:rsidRPr="00961379">
        <w:t xml:space="preserve"> Je mehr Wohneinheiten der Sharing Economy gewidmet werden, stehen weniger Wohnungen für Einheimische zur Miete zur Verfügung. Es wurden sogar schon Langzeitmieter vertrieben, um Platz für Urlauber zu schaffen.</w:t>
      </w:r>
      <w:r w:rsidR="00A830B1">
        <w:rPr>
          <w:rStyle w:val="Funotenzeichen"/>
        </w:rPr>
        <w:footnoteReference w:id="35"/>
      </w:r>
    </w:p>
    <w:p w14:paraId="08340B88" w14:textId="36272DF1" w:rsidR="00322B8A" w:rsidRPr="00961379" w:rsidRDefault="00322B8A" w:rsidP="00322B8A">
      <w:r>
        <w:t xml:space="preserve"> Die</w:t>
      </w:r>
      <w:r w:rsidRPr="00961379">
        <w:t xml:space="preserve"> unsichtbaren Kosten der Sharing Economy werden auch von der zunehmenden Zahl von Arbeitnehmern getragen, die als unabhängige Auftragnehmer eingestuft werden. Durch das </w:t>
      </w:r>
      <w:r>
        <w:t>Unternehmen Uber</w:t>
      </w:r>
      <w:r w:rsidRPr="00961379">
        <w:t xml:space="preserve">, das derzeit mit über 50 Milliarden Dollar bewertet wird, umgeht durch diese Einstufung seiner Fahrer die Zahlung des Mindestlohns, der Lohnsteuer, der Krankenversicherung, </w:t>
      </w:r>
      <w:r w:rsidRPr="0051258C">
        <w:t>Arbeitslosenunterstützung und Arbeitnehmerentschädigung für die große Mehrheit seiner Mitarbeiter. Diese Kostenverschiebung ist für die Uber-Nutzer nicht erkennbar. Sie sehen nur die paar Dollar, die sie im Vergleich zu einem Taxi gespart haben, und die kostenlose Flasche Wasser. Diese Probleme sind kaum unüberwindbar</w:t>
      </w:r>
    </w:p>
    <w:p w14:paraId="3A643558" w14:textId="6D03F8F2" w:rsidR="00CC2657" w:rsidRPr="00961379" w:rsidRDefault="00A207D6" w:rsidP="004C51E5">
      <w:pPr>
        <w:pStyle w:val="berschrift1"/>
      </w:pPr>
      <w:bookmarkStart w:id="38" w:name="_Toc105019145"/>
      <w:r w:rsidRPr="00961379">
        <w:lastRenderedPageBreak/>
        <w:t>Fazit</w:t>
      </w:r>
      <w:bookmarkEnd w:id="38"/>
    </w:p>
    <w:p w14:paraId="170EC926" w14:textId="37229197" w:rsidR="005B493C" w:rsidRPr="00961379" w:rsidRDefault="005B493C" w:rsidP="005B493C">
      <w:r w:rsidRPr="00961379">
        <w:t>Zusammenfassend kann man sagen</w:t>
      </w:r>
      <w:r>
        <w:t>, dass</w:t>
      </w:r>
      <w:r w:rsidRPr="00961379">
        <w:t xml:space="preserve"> es klare Enteignungstendenzen durch IT gibt, sowohl durch Software als auch durch Hardware. Es gibt drei klare Faktoren</w:t>
      </w:r>
      <w:r>
        <w:t>,</w:t>
      </w:r>
      <w:r w:rsidRPr="00961379">
        <w:t xml:space="preserve"> die den Trend zur Enteignung des Konsumenten unterstützen. Die zunehmende Digitalisierung, Cloud und Weblösungen sowie neue Lizenzmodelle. Zudem gibt es derzeit wenige Gesetze, die Konsumenten und die Eigentumsrechte</w:t>
      </w:r>
      <w:r>
        <w:t xml:space="preserve"> schützten</w:t>
      </w:r>
      <w:r w:rsidRPr="00961379">
        <w:t xml:space="preserve">. </w:t>
      </w:r>
    </w:p>
    <w:p w14:paraId="2D476962" w14:textId="4D6B60C4" w:rsidR="005B493C" w:rsidRPr="00961379" w:rsidRDefault="005B493C" w:rsidP="005B493C">
      <w:r w:rsidRPr="00961379">
        <w:t xml:space="preserve">Diese </w:t>
      </w:r>
      <w:r w:rsidR="62A4CBA8">
        <w:t>Enteignungstendenzen</w:t>
      </w:r>
      <w:r w:rsidRPr="00961379">
        <w:t xml:space="preserve"> betreffen Software und Hardware </w:t>
      </w:r>
      <w:r w:rsidR="62A4CBA8">
        <w:t>aller</w:t>
      </w:r>
      <w:r w:rsidRPr="00961379">
        <w:t xml:space="preserve"> Lebensbereichen. Die ausgewählten Beispiele dieser Arbeit stellen nur einen kleinen Teil derer </w:t>
      </w:r>
      <w:r w:rsidR="62A4CBA8">
        <w:t>da,</w:t>
      </w:r>
      <w:r w:rsidRPr="00961379">
        <w:t xml:space="preserve"> die viele Konsumenten treffen. Angefangen von Smartphones bis hin zu Autos. Es lassen sich jedoch auch zahlreiche andere Beispiele im alltäglichen Leben finden. </w:t>
      </w:r>
    </w:p>
    <w:p w14:paraId="27A29F62" w14:textId="398959CE" w:rsidR="005B493C" w:rsidRDefault="005B493C" w:rsidP="005B493C">
      <w:r w:rsidRPr="00961379">
        <w:t xml:space="preserve">Jeden Tag werden Konsumenten unbewusst mehr Eigentumsrechte genommen, ohne </w:t>
      </w:r>
      <w:r>
        <w:t>das</w:t>
      </w:r>
      <w:r w:rsidR="23A7EB01">
        <w:t>s</w:t>
      </w:r>
      <w:r>
        <w:t xml:space="preserve"> sie </w:t>
      </w:r>
      <w:r w:rsidRPr="00961379">
        <w:t>es wahrnehmen. Wie die Beispiele jedoch auch zeigen</w:t>
      </w:r>
      <w:r>
        <w:t>,</w:t>
      </w:r>
      <w:r w:rsidRPr="00961379">
        <w:t xml:space="preserve"> sind es oft kleine Änderungen und sie kumulieren sich langsam über die Zeit zu </w:t>
      </w:r>
      <w:r>
        <w:t>einem</w:t>
      </w:r>
      <w:r w:rsidRPr="00961379">
        <w:t xml:space="preserve"> Verlust von Eigentumsrecht. Ein Beispiel hierfür waren die Eigentumsrechte der </w:t>
      </w:r>
      <w:proofErr w:type="spellStart"/>
      <w:r w:rsidRPr="00961379">
        <w:t>IPhone</w:t>
      </w:r>
      <w:proofErr w:type="spellEnd"/>
      <w:r w:rsidRPr="00961379">
        <w:t xml:space="preserve"> Software.  Zudem fällt es den Konsumenten oft erst gar nicht </w:t>
      </w:r>
      <w:r>
        <w:t xml:space="preserve">auf </w:t>
      </w:r>
      <w:r w:rsidRPr="00961379">
        <w:t xml:space="preserve">was </w:t>
      </w:r>
      <w:r>
        <w:t>ihnen</w:t>
      </w:r>
      <w:r w:rsidRPr="00961379">
        <w:t xml:space="preserve"> alles genommen worden ist, da es schon alltäglich ist damit zu leben. Die Bedingungen, wie EULA</w:t>
      </w:r>
      <w:r w:rsidR="638EB5A7">
        <w:t xml:space="preserve"> oder</w:t>
      </w:r>
      <w:r w:rsidRPr="00961379">
        <w:t xml:space="preserve"> DRM, werden von den meisten Konsumenten inzwischen hingenommen, genauso wie die Inflexibilität</w:t>
      </w:r>
      <w:r w:rsidR="638EB5A7">
        <w:t>, dass</w:t>
      </w:r>
      <w:r w:rsidRPr="00961379">
        <w:t xml:space="preserve"> ein </w:t>
      </w:r>
      <w:proofErr w:type="spellStart"/>
      <w:r w:rsidRPr="00961379">
        <w:t>IPhone</w:t>
      </w:r>
      <w:proofErr w:type="spellEnd"/>
      <w:r w:rsidRPr="00961379">
        <w:t xml:space="preserve"> nur ein Betriebssystem erlaubt. Das Problem ist</w:t>
      </w:r>
      <w:r w:rsidR="638EB5A7">
        <w:t>, dass</w:t>
      </w:r>
      <w:r w:rsidRPr="00961379">
        <w:t xml:space="preserve"> es das falsche Signal sendet</w:t>
      </w:r>
      <w:r w:rsidR="638EB5A7">
        <w:t>, dass</w:t>
      </w:r>
      <w:r w:rsidRPr="00961379">
        <w:t xml:space="preserve"> sich der Trend der Enteignung genauso weiterentwickeln darf. Welche Auswirkungen das haben kann darf man auf keinen Fall unterschätzen, wie das Beispiel von Tesla zeigt. Sein Eigentum kann faktisch komplett fremd übernommen werden.</w:t>
      </w:r>
    </w:p>
    <w:p w14:paraId="19A4E25C" w14:textId="77777777" w:rsidR="00126F06" w:rsidRPr="00961379" w:rsidRDefault="00126F06" w:rsidP="005B493C"/>
    <w:p w14:paraId="4FCA2E9E" w14:textId="2492D423" w:rsidR="004C51E5" w:rsidRPr="00961379" w:rsidRDefault="005B493C" w:rsidP="005B493C">
      <w:r w:rsidRPr="00961379">
        <w:t xml:space="preserve">Jedoch gibt es auch Bewegungen für mehr Eigentumsrechte. Diese gehen von Konsumenten aus oder kleineren Geschäften wie die vorgestellte Bewegung „Right </w:t>
      </w:r>
      <w:proofErr w:type="spellStart"/>
      <w:r w:rsidRPr="00961379">
        <w:t>to</w:t>
      </w:r>
      <w:proofErr w:type="spellEnd"/>
      <w:r w:rsidRPr="00961379">
        <w:t xml:space="preserve"> </w:t>
      </w:r>
      <w:proofErr w:type="spellStart"/>
      <w:r w:rsidRPr="00961379">
        <w:t>Repair</w:t>
      </w:r>
      <w:proofErr w:type="spellEnd"/>
      <w:r w:rsidRPr="00961379">
        <w:t xml:space="preserve">“. Ein Umdenken und </w:t>
      </w:r>
      <w:r w:rsidR="638EB5A7">
        <w:t>Gegensteuern</w:t>
      </w:r>
      <w:r w:rsidRPr="00961379">
        <w:t xml:space="preserve"> gegen den Verlust von Eigentum </w:t>
      </w:r>
      <w:r w:rsidR="638EB5A7">
        <w:t>sind</w:t>
      </w:r>
      <w:r w:rsidRPr="00961379">
        <w:t xml:space="preserve"> wichtig</w:t>
      </w:r>
      <w:r w:rsidR="638EB5A7">
        <w:t>,</w:t>
      </w:r>
      <w:r w:rsidRPr="00961379">
        <w:t xml:space="preserve"> um ein </w:t>
      </w:r>
      <w:r w:rsidR="638EB5A7">
        <w:t>Voranschreiten</w:t>
      </w:r>
      <w:r w:rsidRPr="00961379">
        <w:t xml:space="preserve"> gegen die Enteignung sicherzustellen. Dies kann jedoch nur passieren</w:t>
      </w:r>
      <w:r w:rsidR="638EB5A7">
        <w:t>,</w:t>
      </w:r>
      <w:r w:rsidRPr="00961379">
        <w:t xml:space="preserve"> wenn mehr Konsumenten sich gegen </w:t>
      </w:r>
      <w:r w:rsidR="638EB5A7">
        <w:t>dieses</w:t>
      </w:r>
      <w:r w:rsidRPr="00961379">
        <w:t xml:space="preserve"> Verhalten wehren. Ein Großteil der Konsumenten ist sich aber aufgrund des schleichenden Prozesses oft </w:t>
      </w:r>
      <w:r w:rsidR="638EB5A7">
        <w:t>gar</w:t>
      </w:r>
      <w:r w:rsidRPr="00961379">
        <w:t xml:space="preserve"> nicht bewusst was </w:t>
      </w:r>
      <w:r w:rsidR="638EB5A7">
        <w:t>ihm</w:t>
      </w:r>
      <w:r w:rsidRPr="00961379">
        <w:t xml:space="preserve"> eigentlich an Eigentumsrecht genommen worden ist. Seine „Enteignung“ fällt erst auf, wenn es sein tägliches Leben beeinflusst oder er über das Thema informiert wird. Genau diese Aufklärung von Konsumenten ist </w:t>
      </w:r>
      <w:proofErr w:type="gramStart"/>
      <w:r w:rsidRPr="00961379">
        <w:t>essentiell</w:t>
      </w:r>
      <w:proofErr w:type="gramEnd"/>
      <w:r w:rsidRPr="00961379">
        <w:t xml:space="preserve">, wenn verhindert werden soll das Konsumenten weiter </w:t>
      </w:r>
      <w:r w:rsidRPr="00961379">
        <w:lastRenderedPageBreak/>
        <w:t xml:space="preserve">Eigentumsrechte verlieren. Zeitnah zu handeln ist sehr wichtig, da die Faktoren gegen den Konsumenten spielen mit immer mehr IoT Geräten, und die Digitalisierung des Alltages mit riesigen Schritten </w:t>
      </w:r>
      <w:r>
        <w:t>heranschreitet.</w:t>
      </w:r>
      <w:r w:rsidRPr="00961379">
        <w:t xml:space="preserve"> Nur ein gemeinsames </w:t>
      </w:r>
      <w:r>
        <w:t>Handeln</w:t>
      </w:r>
      <w:r w:rsidRPr="00961379">
        <w:t xml:space="preserve"> vieler Konsumenten und mehr Initiativen für Eigentumsrechte können langfristig helfen Eigentum zu schützen.</w:t>
      </w:r>
    </w:p>
    <w:p w14:paraId="1A6B487B" w14:textId="77777777" w:rsidR="004C51E5" w:rsidRPr="00961379" w:rsidRDefault="004C51E5" w:rsidP="004C51E5"/>
    <w:p w14:paraId="20C84B6F" w14:textId="77777777" w:rsidR="004C51E5" w:rsidRPr="00961379" w:rsidRDefault="004C51E5" w:rsidP="004C51E5">
      <w:pPr>
        <w:spacing w:after="200" w:line="276" w:lineRule="auto"/>
        <w:jc w:val="left"/>
      </w:pPr>
      <w:r w:rsidRPr="00961379">
        <w:br w:type="page"/>
      </w:r>
    </w:p>
    <w:p w14:paraId="3F02B65E" w14:textId="77777777" w:rsidR="004C51E5" w:rsidRPr="00961379" w:rsidRDefault="004C51E5" w:rsidP="004C51E5">
      <w:pPr>
        <w:pStyle w:val="berschriftohneNummer"/>
      </w:pPr>
      <w:bookmarkStart w:id="39" w:name="_Toc105019146"/>
      <w:r w:rsidRPr="00961379">
        <w:lastRenderedPageBreak/>
        <w:t>Literaturverzeichnis</w:t>
      </w:r>
      <w:bookmarkEnd w:id="39"/>
    </w:p>
    <w:p w14:paraId="7B5158DF" w14:textId="16477522" w:rsidR="004C51E5" w:rsidRPr="00961379" w:rsidRDefault="7DCF6B0F" w:rsidP="5A57AC99">
      <w:pPr>
        <w:pStyle w:val="Literaturverzeichnis"/>
        <w:numPr>
          <w:ilvl w:val="0"/>
          <w:numId w:val="5"/>
        </w:numPr>
        <w:jc w:val="left"/>
        <w:rPr>
          <w:rFonts w:ascii="Calibri" w:eastAsia="Calibri" w:hAnsi="Calibri" w:cs="Calibri"/>
        </w:rPr>
      </w:pPr>
      <w:r w:rsidRPr="5A57AC99">
        <w:rPr>
          <w:rFonts w:ascii="Calibri" w:eastAsia="Calibri" w:hAnsi="Calibri" w:cs="Calibri"/>
        </w:rPr>
        <w:t>Rechtswissenschaft - für Studenten und Juristen (2021): Besitz Definition &amp; Erklärung | Rechtslexikon. Online verfügbar unter https://www.rechtswissenschaft-verstehen.de/lexikon/besitz/, zuletzt aktualisiert am 07.07.2021, zuletzt geprüft am 01.06.2022.</w:t>
      </w:r>
    </w:p>
    <w:p w14:paraId="71BA3A4E" w14:textId="347D7B5E" w:rsidR="7DCF6B0F" w:rsidRDefault="7DCF6B0F" w:rsidP="5A57AC99">
      <w:pPr>
        <w:pStyle w:val="Listenabsatz"/>
        <w:numPr>
          <w:ilvl w:val="0"/>
          <w:numId w:val="5"/>
        </w:numPr>
        <w:jc w:val="left"/>
        <w:rPr>
          <w:rFonts w:ascii="Calibri" w:eastAsia="Calibri" w:hAnsi="Calibri" w:cs="Calibri"/>
        </w:rPr>
      </w:pPr>
      <w:r w:rsidRPr="5A57AC99">
        <w:rPr>
          <w:rFonts w:ascii="Calibri" w:eastAsia="Calibri" w:hAnsi="Calibri" w:cs="Calibri"/>
        </w:rPr>
        <w:t>dejure.org (2022): BGH, 04.03.1997 - X ZR 141/95 - dejure.org. Online verfügbar unter</w:t>
      </w:r>
      <w:r w:rsidRPr="5A57AC99">
        <w:rPr>
          <w:rFonts w:ascii="Calibri" w:eastAsia="Calibri" w:hAnsi="Calibri" w:cs="Calibri"/>
        </w:rPr>
        <w:t xml:space="preserve"> </w:t>
      </w:r>
      <w:r w:rsidRPr="5A57AC99">
        <w:rPr>
          <w:rFonts w:ascii="Calibri" w:eastAsia="Calibri" w:hAnsi="Calibri" w:cs="Calibri"/>
        </w:rPr>
        <w:t xml:space="preserve">https://dejure.org/dienste/vernetzung/rechtsprechung?Gericht=BGH&amp;Datum=04.03.1997&amp;Aktenzeichen=X%20ZR%20141/95, zuletzt aktualisiert am 01.06.2022, zuletzt geprüft am 01.06.2022.  </w:t>
      </w:r>
    </w:p>
    <w:p w14:paraId="763ABA5C" w14:textId="112F1017" w:rsidR="7DCF6B0F" w:rsidRDefault="7DCF6B0F" w:rsidP="5A57AC99">
      <w:pPr>
        <w:pStyle w:val="Listenabsatz"/>
        <w:numPr>
          <w:ilvl w:val="0"/>
          <w:numId w:val="5"/>
        </w:numPr>
        <w:jc w:val="left"/>
        <w:rPr>
          <w:rFonts w:ascii="Calibri" w:eastAsia="Calibri" w:hAnsi="Calibri" w:cs="Calibri"/>
          <w:szCs w:val="24"/>
        </w:rPr>
      </w:pPr>
      <w:proofErr w:type="spellStart"/>
      <w:r w:rsidRPr="5A57AC99">
        <w:rPr>
          <w:rFonts w:ascii="Calibri" w:eastAsia="Calibri" w:hAnsi="Calibri" w:cs="Calibri"/>
          <w:color w:val="000000" w:themeColor="text1"/>
          <w:szCs w:val="24"/>
          <w:lang w:val="de-DE"/>
        </w:rPr>
        <w:t>Eizenstat</w:t>
      </w:r>
      <w:proofErr w:type="spellEnd"/>
      <w:r w:rsidRPr="5A57AC99">
        <w:rPr>
          <w:rFonts w:ascii="Calibri" w:eastAsia="Calibri" w:hAnsi="Calibri" w:cs="Calibri"/>
          <w:color w:val="000000" w:themeColor="text1"/>
          <w:szCs w:val="24"/>
          <w:lang w:val="de-DE"/>
        </w:rPr>
        <w:t>, S. (2003): Unvollkommene Gerechtigkeit. Der Streit um die Entschädigung der Opfer von Zwangsarbeit und Enteignung. 1. Aufl. München: Bertelsmann. Online verfügbar unter https://www.hsozkult.de/publicationreview/id/rezbuecher-3026.</w:t>
      </w:r>
    </w:p>
    <w:p w14:paraId="7B1A77BF" w14:textId="0548DB15" w:rsidR="7DCF6B0F" w:rsidRDefault="7DCF6B0F" w:rsidP="5A57AC99">
      <w:pPr>
        <w:pStyle w:val="Listenabsatz"/>
        <w:numPr>
          <w:ilvl w:val="0"/>
          <w:numId w:val="5"/>
        </w:numPr>
        <w:jc w:val="left"/>
        <w:rPr>
          <w:rFonts w:ascii="Calibri" w:eastAsia="Calibri" w:hAnsi="Calibri" w:cs="Calibri"/>
          <w:szCs w:val="24"/>
        </w:rPr>
      </w:pPr>
      <w:proofErr w:type="spellStart"/>
      <w:r w:rsidRPr="5A57AC99">
        <w:rPr>
          <w:rFonts w:ascii="Calibri" w:eastAsia="Calibri" w:hAnsi="Calibri" w:cs="Calibri"/>
          <w:color w:val="000000" w:themeColor="text1"/>
          <w:szCs w:val="24"/>
        </w:rPr>
        <w:t>Morrien</w:t>
      </w:r>
      <w:proofErr w:type="spellEnd"/>
      <w:r w:rsidRPr="5A57AC99">
        <w:rPr>
          <w:rFonts w:ascii="Calibri" w:eastAsia="Calibri" w:hAnsi="Calibri" w:cs="Calibri"/>
          <w:color w:val="000000" w:themeColor="text1"/>
          <w:szCs w:val="24"/>
        </w:rPr>
        <w:t>, R. (2013): Kalte Enteignung: Was das ist und wie sie sich schützen, 24.10.2013. Online verfügbar unter https://www.gevestor.de/finanzwissen/oekonomie/volkswirtschaft/aktien-ihr-weg-in-die-finanzielle-freiheit-728107.html, zuletzt geprüft am 01.06.2022.</w:t>
      </w:r>
    </w:p>
    <w:p w14:paraId="6078E5E6" w14:textId="04A464D7" w:rsidR="7DCF6B0F" w:rsidRDefault="7DCF6B0F"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de-DE"/>
        </w:rPr>
        <w:t>Rechtswissenschaft - für Studenten und Juristen (2021): Besitz Definition &amp; Erklärung | Rechtslexikon. Online verfügbar unter https://www.rechtswissenschaft-verstehen.de/lexikon/besitz/, zuletzt aktualisiert am 07.07.2021, zuletzt geprüft am 01.06.2022.</w:t>
      </w:r>
    </w:p>
    <w:p w14:paraId="097A8D00" w14:textId="1363A6A0" w:rsidR="7DCF6B0F" w:rsidRDefault="7DCF6B0F"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GB"/>
        </w:rPr>
        <w:t xml:space="preserve">Wikipedia (Hg.) (2022): Digital rights management. </w:t>
      </w:r>
      <w:r w:rsidRPr="5A57AC99">
        <w:rPr>
          <w:rFonts w:ascii="Calibri" w:eastAsia="Calibri" w:hAnsi="Calibri" w:cs="Calibri"/>
          <w:color w:val="000000" w:themeColor="text1"/>
          <w:szCs w:val="24"/>
          <w:lang w:val="de-DE"/>
        </w:rPr>
        <w:t>Online verfügbar unter https://en.wikipedia.org/w/index.php?title=Digital_rights_management&amp;oldid=1085790220, zuletzt aktualisiert am 02.05.2022, zuletzt geprüft am 01.06.2022.</w:t>
      </w:r>
    </w:p>
    <w:p w14:paraId="61BBF623" w14:textId="557EF0B3" w:rsidR="7DCF6B0F" w:rsidRDefault="7DCF6B0F"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GB"/>
        </w:rPr>
        <w:t xml:space="preserve">Wikipedia (Hg.) (2022): Digital rights management. </w:t>
      </w:r>
      <w:r w:rsidRPr="5A57AC99">
        <w:rPr>
          <w:rFonts w:ascii="Calibri" w:eastAsia="Calibri" w:hAnsi="Calibri" w:cs="Calibri"/>
          <w:color w:val="000000" w:themeColor="text1"/>
          <w:szCs w:val="24"/>
          <w:lang w:val="de-DE"/>
        </w:rPr>
        <w:t>Online verfügbar unter https://en.wikipedia.org/w/index.php?title=Digital_rights_management&amp;oldid=1085790220, zuletzt aktualisiert am 02.05.2022, zuletzt geprüft am 01.06.2022.</w:t>
      </w:r>
    </w:p>
    <w:p w14:paraId="31FEC9BA" w14:textId="4679EE4F" w:rsidR="7DCF6B0F" w:rsidRDefault="7DCF6B0F"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de-DE"/>
        </w:rPr>
        <w:t>Tenzer, F. (2022): Statistiken zur Smartphone-Nutzung in Deutschland. In: Statista, 03.03.2022. Online verfügbar unter https://de.statista.com/themen/6137/smartphone-nutzung-in-deutschland/#topicHeader__wrapper, zuletzt geprüft am 01.06.2022.</w:t>
      </w:r>
    </w:p>
    <w:p w14:paraId="0FBD8E3A" w14:textId="4EB95E77" w:rsidR="7DCF6B0F" w:rsidRDefault="7C2D41BA" w:rsidP="5A57AC99">
      <w:pPr>
        <w:pStyle w:val="Listenabsatz"/>
        <w:numPr>
          <w:ilvl w:val="0"/>
          <w:numId w:val="5"/>
        </w:numPr>
        <w:jc w:val="left"/>
        <w:rPr>
          <w:rFonts w:ascii="Calibri" w:eastAsia="Calibri" w:hAnsi="Calibri" w:cs="Calibri"/>
          <w:szCs w:val="24"/>
        </w:rPr>
      </w:pPr>
      <w:r w:rsidRPr="5A57AC99">
        <w:rPr>
          <w:rFonts w:ascii="Calibri" w:eastAsia="Calibri" w:hAnsi="Calibri" w:cs="Calibri"/>
          <w:color w:val="000000" w:themeColor="text1"/>
          <w:szCs w:val="24"/>
          <w:lang w:val="en-GB"/>
        </w:rPr>
        <w:lastRenderedPageBreak/>
        <w:t>What is the Cloud - Definition | Microsoft Azure (2022</w:t>
      </w:r>
      <w:proofErr w:type="gramStart"/>
      <w:r w:rsidRPr="5A57AC99">
        <w:rPr>
          <w:rFonts w:ascii="Calibri" w:eastAsia="Calibri" w:hAnsi="Calibri" w:cs="Calibri"/>
          <w:color w:val="000000" w:themeColor="text1"/>
          <w:szCs w:val="24"/>
          <w:lang w:val="en-GB"/>
        </w:rPr>
        <w:t>).</w:t>
      </w:r>
      <w:proofErr w:type="gramEnd"/>
      <w:r w:rsidRPr="5A57AC99">
        <w:rPr>
          <w:rFonts w:ascii="Calibri" w:eastAsia="Calibri" w:hAnsi="Calibri" w:cs="Calibri"/>
          <w:color w:val="000000" w:themeColor="text1"/>
          <w:szCs w:val="24"/>
          <w:lang w:val="en-GB"/>
        </w:rPr>
        <w:t xml:space="preserve"> </w:t>
      </w:r>
      <w:r w:rsidRPr="5A57AC99">
        <w:rPr>
          <w:rFonts w:ascii="Calibri" w:eastAsia="Calibri" w:hAnsi="Calibri" w:cs="Calibri"/>
          <w:color w:val="000000" w:themeColor="text1"/>
          <w:szCs w:val="24"/>
          <w:lang w:val="de-DE"/>
        </w:rPr>
        <w:t>Online verfügbar unter https://azure.microsoft.com/en-us/overview/what-is-the-cloud/, zuletzt aktualisiert am 01.06.2022, zuletzt geprüft am 01.06.2022.</w:t>
      </w:r>
      <w:r w:rsidR="7DCF6B0F">
        <w:fldChar w:fldCharType="begin"/>
      </w:r>
      <w:r w:rsidR="7DCF6B0F">
        <w:instrText xml:space="preserve"> BIBLIOGRAPHY  \l 1031 </w:instrText>
      </w:r>
      <w:r w:rsidR="003A1BA9">
        <w:fldChar w:fldCharType="separate"/>
      </w:r>
      <w:r w:rsidR="7DCF6B0F">
        <w:fldChar w:fldCharType="end"/>
      </w:r>
    </w:p>
    <w:p w14:paraId="7ACB659C" w14:textId="3EEB1FDA" w:rsidR="004C51E5" w:rsidRPr="00961379" w:rsidRDefault="3A54FEEB"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GB"/>
        </w:rPr>
        <w:t xml:space="preserve">Apple Legal (2022): Legal - Apple Media Services - Apple. </w:t>
      </w:r>
      <w:r w:rsidRPr="5A57AC99">
        <w:rPr>
          <w:rFonts w:ascii="Calibri" w:eastAsia="Calibri" w:hAnsi="Calibri" w:cs="Calibri"/>
          <w:color w:val="000000" w:themeColor="text1"/>
          <w:szCs w:val="24"/>
          <w:lang w:val="de-DE"/>
        </w:rPr>
        <w:t>Online verfügbar unter https://www.apple.com/legal/internet-services/itunes/de/terms.html, zuletzt aktualisiert am 01.06.2022, zuletzt geprüft am 01.06.2022</w:t>
      </w:r>
    </w:p>
    <w:p w14:paraId="402DEA85" w14:textId="38857973" w:rsidR="004C51E5" w:rsidRPr="00961379" w:rsidRDefault="4BA7A4DA" w:rsidP="5A57AC99">
      <w:pPr>
        <w:pStyle w:val="Listenabsatz"/>
        <w:numPr>
          <w:ilvl w:val="0"/>
          <w:numId w:val="5"/>
        </w:numPr>
        <w:jc w:val="left"/>
        <w:rPr>
          <w:rFonts w:ascii="Calibri" w:eastAsia="Calibri" w:hAnsi="Calibri" w:cs="Calibri"/>
          <w:szCs w:val="24"/>
          <w:lang w:val="de-DE"/>
        </w:rPr>
      </w:pPr>
      <w:proofErr w:type="spellStart"/>
      <w:r w:rsidRPr="5A57AC99">
        <w:rPr>
          <w:rFonts w:ascii="Calibri" w:eastAsia="Calibri" w:hAnsi="Calibri" w:cs="Calibri"/>
          <w:color w:val="000000" w:themeColor="text1"/>
          <w:szCs w:val="24"/>
          <w:lang w:val="en-GB"/>
        </w:rPr>
        <w:t>Preise</w:t>
      </w:r>
      <w:proofErr w:type="spellEnd"/>
      <w:r w:rsidRPr="5A57AC99">
        <w:rPr>
          <w:rFonts w:ascii="Calibri" w:eastAsia="Calibri" w:hAnsi="Calibri" w:cs="Calibri"/>
          <w:color w:val="000000" w:themeColor="text1"/>
          <w:szCs w:val="24"/>
          <w:lang w:val="en-GB"/>
        </w:rPr>
        <w:t xml:space="preserve"> und Abos | Adobe Creative Cloud (2022). </w:t>
      </w:r>
      <w:r w:rsidRPr="5A57AC99">
        <w:rPr>
          <w:rFonts w:ascii="Calibri" w:eastAsia="Calibri" w:hAnsi="Calibri" w:cs="Calibri"/>
          <w:color w:val="000000" w:themeColor="text1"/>
          <w:szCs w:val="24"/>
          <w:lang w:val="de-DE"/>
        </w:rPr>
        <w:t>Online verfügbar unter https://www.adobe.com/at/creativecloud/plans.html, zuletzt aktualisiert am 01.06.2022, zuletzt geprüft am 01.06.2022.</w:t>
      </w:r>
    </w:p>
    <w:p w14:paraId="327282AF" w14:textId="747B5281" w:rsidR="67DDA692" w:rsidRDefault="67DDA692"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de-DE"/>
        </w:rPr>
        <w:t>Spotify (2022): Spotify Premium. Online verfügbar unter https://www.spotify.com/at/premium/, zuletzt aktualisiert am 01.06.2022, zuletzt geprüft am 01.06.2022.</w:t>
      </w:r>
    </w:p>
    <w:p w14:paraId="07D136D7" w14:textId="01933AC7" w:rsidR="67DDA692" w:rsidRDefault="67DDA692"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de-DE"/>
        </w:rPr>
        <w:t>SAP (2022): Info über SAP | Unser Unternehmen | SAP. Online verfügbar unter https://www.sap.com/austria/about.html, zuletzt aktualisiert am 01.06.2022, zuletzt geprüft am 01.06.2022.</w:t>
      </w:r>
    </w:p>
    <w:p w14:paraId="4A0DEEBD" w14:textId="5E0A0DF9" w:rsidR="67DDA692" w:rsidRDefault="67DDA692"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GB"/>
        </w:rPr>
        <w:t xml:space="preserve">Apple Reinvents the Phone with iPhone (2007). </w:t>
      </w:r>
      <w:r w:rsidRPr="5A57AC99">
        <w:rPr>
          <w:rFonts w:ascii="Calibri" w:eastAsia="Calibri" w:hAnsi="Calibri" w:cs="Calibri"/>
          <w:color w:val="000000" w:themeColor="text1"/>
          <w:szCs w:val="24"/>
          <w:lang w:val="de-DE"/>
        </w:rPr>
        <w:t>In: Apple, 09.01.2007. Online verfügbar unter https://www.apple.com/newsroom/2007/01/09Apple-Reinvents-the-Phone-with-iPhone/, zuletzt geprüft am 01.06.2022.</w:t>
      </w:r>
    </w:p>
    <w:p w14:paraId="0A8F001E" w14:textId="587ED98D" w:rsidR="51D3E8A8" w:rsidRDefault="51D3E8A8"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de-DE"/>
        </w:rPr>
        <w:t>Wikipedia (</w:t>
      </w:r>
      <w:proofErr w:type="spellStart"/>
      <w:r w:rsidRPr="5A57AC99">
        <w:rPr>
          <w:rFonts w:ascii="Calibri" w:eastAsia="Calibri" w:hAnsi="Calibri" w:cs="Calibri"/>
          <w:color w:val="000000" w:themeColor="text1"/>
          <w:szCs w:val="24"/>
          <w:lang w:val="de-DE"/>
        </w:rPr>
        <w:t>Hg</w:t>
      </w:r>
      <w:proofErr w:type="spellEnd"/>
      <w:r w:rsidRPr="5A57AC99">
        <w:rPr>
          <w:rFonts w:ascii="Calibri" w:eastAsia="Calibri" w:hAnsi="Calibri" w:cs="Calibri"/>
          <w:color w:val="000000" w:themeColor="text1"/>
          <w:szCs w:val="24"/>
          <w:lang w:val="de-DE"/>
        </w:rPr>
        <w:t>.) (2021): Jailbreak (iOS). Online verfügbar unter https://de.wikipedia.org/w/index.php?title=Jailbreak_(iOS)&amp;oldid=217147294, zuletzt aktualisiert am 10.11.2021, zuletzt geprüft am 01.06.2022.</w:t>
      </w:r>
    </w:p>
    <w:p w14:paraId="3291F829" w14:textId="45B70713" w:rsidR="67DDA692" w:rsidRDefault="187814B7"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de-DE"/>
        </w:rPr>
        <w:t>Wikipedia (</w:t>
      </w:r>
      <w:proofErr w:type="spellStart"/>
      <w:r w:rsidRPr="5A57AC99">
        <w:rPr>
          <w:rFonts w:ascii="Calibri" w:eastAsia="Calibri" w:hAnsi="Calibri" w:cs="Calibri"/>
          <w:color w:val="000000" w:themeColor="text1"/>
          <w:szCs w:val="24"/>
          <w:lang w:val="de-DE"/>
        </w:rPr>
        <w:t>Hg</w:t>
      </w:r>
      <w:proofErr w:type="spellEnd"/>
      <w:r w:rsidRPr="5A57AC99">
        <w:rPr>
          <w:rFonts w:ascii="Calibri" w:eastAsia="Calibri" w:hAnsi="Calibri" w:cs="Calibri"/>
          <w:color w:val="000000" w:themeColor="text1"/>
          <w:szCs w:val="24"/>
          <w:lang w:val="de-DE"/>
        </w:rPr>
        <w:t>.) (2021): Jailbreak (iOS). Online verfügbar unter https://de.wikipedia.org/w/index.php?title=Jailbreak_(iOS)&amp;oldid=217147294, zuletzt aktualisiert am 10.11.2021, zuletzt geprüft am 01.06.2022.</w:t>
      </w:r>
    </w:p>
    <w:p w14:paraId="20B89735" w14:textId="30927BB5" w:rsidR="67DDA692" w:rsidRDefault="62534A0F"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de-DE"/>
        </w:rPr>
        <w:t>Wikipedia (</w:t>
      </w:r>
      <w:proofErr w:type="spellStart"/>
      <w:r w:rsidRPr="5A57AC99">
        <w:rPr>
          <w:rFonts w:ascii="Calibri" w:eastAsia="Calibri" w:hAnsi="Calibri" w:cs="Calibri"/>
          <w:color w:val="000000" w:themeColor="text1"/>
          <w:szCs w:val="24"/>
          <w:lang w:val="de-DE"/>
        </w:rPr>
        <w:t>Hg</w:t>
      </w:r>
      <w:proofErr w:type="spellEnd"/>
      <w:r w:rsidRPr="5A57AC99">
        <w:rPr>
          <w:rFonts w:ascii="Calibri" w:eastAsia="Calibri" w:hAnsi="Calibri" w:cs="Calibri"/>
          <w:color w:val="000000" w:themeColor="text1"/>
          <w:szCs w:val="24"/>
          <w:lang w:val="de-DE"/>
        </w:rPr>
        <w:t>.) (2021): Jailbreak (iOS). Online verfügbar unter https://de.wikipedia.org/w/index.php?title=Jailbreak_(iOS)&amp;oldid=217147294, zuletzt aktualisiert am 10.11.2021, zuletzt geprüft am 01.06.2022.</w:t>
      </w:r>
    </w:p>
    <w:p w14:paraId="205BA574" w14:textId="61BA6934" w:rsidR="004C51E5" w:rsidRDefault="40DB0AEC" w:rsidP="5A57AC99">
      <w:pPr>
        <w:pStyle w:val="Listenabsatz"/>
        <w:numPr>
          <w:ilvl w:val="0"/>
          <w:numId w:val="5"/>
        </w:numPr>
        <w:jc w:val="left"/>
        <w:rPr>
          <w:rFonts w:ascii="Calibri" w:eastAsia="Calibri" w:hAnsi="Calibri" w:cs="Calibri"/>
          <w:szCs w:val="24"/>
          <w:lang w:val="de-DE"/>
        </w:rPr>
      </w:pPr>
      <w:proofErr w:type="spellStart"/>
      <w:r w:rsidRPr="5A57AC99">
        <w:rPr>
          <w:rFonts w:ascii="Calibri" w:eastAsia="Calibri" w:hAnsi="Calibri" w:cs="Calibri"/>
          <w:color w:val="000000" w:themeColor="text1"/>
          <w:szCs w:val="24"/>
          <w:lang w:val="de-DE"/>
        </w:rPr>
        <w:t>Feurer</w:t>
      </w:r>
      <w:proofErr w:type="spellEnd"/>
      <w:r w:rsidRPr="5A57AC99">
        <w:rPr>
          <w:rFonts w:ascii="Calibri" w:eastAsia="Calibri" w:hAnsi="Calibri" w:cs="Calibri"/>
          <w:color w:val="000000" w:themeColor="text1"/>
          <w:szCs w:val="24"/>
          <w:lang w:val="de-DE"/>
        </w:rPr>
        <w:t>, S (2022): Windows-Update sorgt für Ärger: Was für viele Nutzer jetzt zur Pflicht wird. Online verfügbar unter https://www.chip.de/news/Windows-Update-sorgt-fuer-Aerger-Was-fuer-viele-Nutzer-jetzt-zur-Pflicht-wird_184248568.html, zuletzt aktualisiert am 01.06.2022, zuletzt geprüft am 01.06.2022.</w:t>
      </w:r>
    </w:p>
    <w:p w14:paraId="522F75C5" w14:textId="29252689" w:rsidR="18900E24" w:rsidRDefault="18900E24" w:rsidP="5A57AC99">
      <w:pPr>
        <w:pStyle w:val="Listenabsatz"/>
        <w:numPr>
          <w:ilvl w:val="0"/>
          <w:numId w:val="5"/>
        </w:numPr>
        <w:jc w:val="left"/>
        <w:rPr>
          <w:rFonts w:ascii="Calibri" w:eastAsia="Calibri" w:hAnsi="Calibri" w:cs="Calibri"/>
          <w:szCs w:val="24"/>
          <w:lang w:val="de-DE"/>
        </w:rPr>
      </w:pPr>
      <w:proofErr w:type="spellStart"/>
      <w:r w:rsidRPr="5A57AC99">
        <w:rPr>
          <w:rFonts w:ascii="Calibri" w:eastAsia="Calibri" w:hAnsi="Calibri" w:cs="Calibri"/>
          <w:color w:val="000000" w:themeColor="text1"/>
          <w:szCs w:val="24"/>
          <w:lang w:val="de-DE"/>
        </w:rPr>
        <w:lastRenderedPageBreak/>
        <w:t>What's</w:t>
      </w:r>
      <w:proofErr w:type="spellEnd"/>
      <w:r w:rsidRPr="5A57AC99">
        <w:rPr>
          <w:rFonts w:ascii="Calibri" w:eastAsia="Calibri" w:hAnsi="Calibri" w:cs="Calibri"/>
          <w:color w:val="000000" w:themeColor="text1"/>
          <w:szCs w:val="24"/>
          <w:lang w:val="de-DE"/>
        </w:rPr>
        <w:t xml:space="preserve"> </w:t>
      </w:r>
      <w:proofErr w:type="spellStart"/>
      <w:r w:rsidRPr="5A57AC99">
        <w:rPr>
          <w:rFonts w:ascii="Calibri" w:eastAsia="Calibri" w:hAnsi="Calibri" w:cs="Calibri"/>
          <w:color w:val="000000" w:themeColor="text1"/>
          <w:szCs w:val="24"/>
          <w:lang w:val="de-DE"/>
        </w:rPr>
        <w:t>new</w:t>
      </w:r>
      <w:proofErr w:type="spellEnd"/>
      <w:r w:rsidRPr="5A57AC99">
        <w:rPr>
          <w:rFonts w:ascii="Calibri" w:eastAsia="Calibri" w:hAnsi="Calibri" w:cs="Calibri"/>
          <w:color w:val="000000" w:themeColor="text1"/>
          <w:szCs w:val="24"/>
          <w:lang w:val="de-DE"/>
        </w:rPr>
        <w:t xml:space="preserve"> </w:t>
      </w:r>
      <w:proofErr w:type="spellStart"/>
      <w:r w:rsidRPr="5A57AC99">
        <w:rPr>
          <w:rFonts w:ascii="Calibri" w:eastAsia="Calibri" w:hAnsi="Calibri" w:cs="Calibri"/>
          <w:color w:val="000000" w:themeColor="text1"/>
          <w:szCs w:val="24"/>
          <w:lang w:val="de-DE"/>
        </w:rPr>
        <w:t>with</w:t>
      </w:r>
      <w:proofErr w:type="spellEnd"/>
      <w:r w:rsidRPr="5A57AC99">
        <w:rPr>
          <w:rFonts w:ascii="Calibri" w:eastAsia="Calibri" w:hAnsi="Calibri" w:cs="Calibri"/>
          <w:color w:val="000000" w:themeColor="text1"/>
          <w:szCs w:val="24"/>
          <w:lang w:val="de-DE"/>
        </w:rPr>
        <w:t xml:space="preserve"> Cortana? (2022). Online verfügbar unter https://support.microsoft.com/en-us/topic/what-s-new-with-cortana-000201ca-f20c-d362-41d1-303d59cfb655, zuletzt aktualisiert am 01.06.2022, zuletzt geprüft am 01.06.2022.</w:t>
      </w:r>
    </w:p>
    <w:p w14:paraId="40044244" w14:textId="2F7DBA45" w:rsidR="18900E24" w:rsidRDefault="18900E24" w:rsidP="5A57AC99">
      <w:pPr>
        <w:pStyle w:val="Listenabsatz"/>
        <w:numPr>
          <w:ilvl w:val="0"/>
          <w:numId w:val="5"/>
        </w:numPr>
        <w:jc w:val="left"/>
        <w:rPr>
          <w:rFonts w:ascii="Calibri" w:eastAsia="Calibri" w:hAnsi="Calibri" w:cs="Calibri"/>
          <w:szCs w:val="24"/>
          <w:lang w:val="de-DE"/>
        </w:rPr>
      </w:pPr>
      <w:proofErr w:type="spellStart"/>
      <w:r w:rsidRPr="5A57AC99">
        <w:rPr>
          <w:rFonts w:ascii="Calibri" w:eastAsia="Calibri" w:hAnsi="Calibri" w:cs="Calibri"/>
          <w:color w:val="000000" w:themeColor="text1"/>
          <w:szCs w:val="24"/>
          <w:lang w:val="de-DE"/>
        </w:rPr>
        <w:t>What's</w:t>
      </w:r>
      <w:proofErr w:type="spellEnd"/>
      <w:r w:rsidRPr="5A57AC99">
        <w:rPr>
          <w:rFonts w:ascii="Calibri" w:eastAsia="Calibri" w:hAnsi="Calibri" w:cs="Calibri"/>
          <w:color w:val="000000" w:themeColor="text1"/>
          <w:szCs w:val="24"/>
          <w:lang w:val="de-DE"/>
        </w:rPr>
        <w:t xml:space="preserve"> </w:t>
      </w:r>
      <w:proofErr w:type="spellStart"/>
      <w:r w:rsidRPr="5A57AC99">
        <w:rPr>
          <w:rFonts w:ascii="Calibri" w:eastAsia="Calibri" w:hAnsi="Calibri" w:cs="Calibri"/>
          <w:color w:val="000000" w:themeColor="text1"/>
          <w:szCs w:val="24"/>
          <w:lang w:val="de-DE"/>
        </w:rPr>
        <w:t>new</w:t>
      </w:r>
      <w:proofErr w:type="spellEnd"/>
      <w:r w:rsidRPr="5A57AC99">
        <w:rPr>
          <w:rFonts w:ascii="Calibri" w:eastAsia="Calibri" w:hAnsi="Calibri" w:cs="Calibri"/>
          <w:color w:val="000000" w:themeColor="text1"/>
          <w:szCs w:val="24"/>
          <w:lang w:val="de-DE"/>
        </w:rPr>
        <w:t xml:space="preserve"> </w:t>
      </w:r>
      <w:proofErr w:type="spellStart"/>
      <w:r w:rsidRPr="5A57AC99">
        <w:rPr>
          <w:rFonts w:ascii="Calibri" w:eastAsia="Calibri" w:hAnsi="Calibri" w:cs="Calibri"/>
          <w:color w:val="000000" w:themeColor="text1"/>
          <w:szCs w:val="24"/>
          <w:lang w:val="de-DE"/>
        </w:rPr>
        <w:t>with</w:t>
      </w:r>
      <w:proofErr w:type="spellEnd"/>
      <w:r w:rsidRPr="5A57AC99">
        <w:rPr>
          <w:rFonts w:ascii="Calibri" w:eastAsia="Calibri" w:hAnsi="Calibri" w:cs="Calibri"/>
          <w:color w:val="000000" w:themeColor="text1"/>
          <w:szCs w:val="24"/>
          <w:lang w:val="de-DE"/>
        </w:rPr>
        <w:t xml:space="preserve"> Cortana? (2022). Online verfügbar unter https://support.microsoft.com/en-us/topic/what-s-new-with-cortana-000201ca-f20c-d362-41d1-303d59cfb655, zuletzt aktualisiert am 01.06.2022, zuletzt geprüft am 01.06.2022.</w:t>
      </w:r>
    </w:p>
    <w:p w14:paraId="6B273C66" w14:textId="74B27565" w:rsidR="18900E24" w:rsidRDefault="18900E24" w:rsidP="5A57AC99">
      <w:pPr>
        <w:pStyle w:val="Listenabsatz"/>
        <w:numPr>
          <w:ilvl w:val="0"/>
          <w:numId w:val="5"/>
        </w:numPr>
        <w:jc w:val="left"/>
        <w:rPr>
          <w:rFonts w:ascii="Calibri" w:eastAsia="Calibri" w:hAnsi="Calibri" w:cs="Calibri"/>
          <w:szCs w:val="24"/>
          <w:lang w:val="de-DE"/>
        </w:rPr>
      </w:pPr>
      <w:proofErr w:type="spellStart"/>
      <w:r w:rsidRPr="5A57AC99">
        <w:rPr>
          <w:rFonts w:ascii="Calibri" w:eastAsia="Calibri" w:hAnsi="Calibri" w:cs="Calibri"/>
          <w:color w:val="000000" w:themeColor="text1"/>
          <w:szCs w:val="24"/>
          <w:lang w:val="de-DE"/>
        </w:rPr>
        <w:t>What's</w:t>
      </w:r>
      <w:proofErr w:type="spellEnd"/>
      <w:r w:rsidRPr="5A57AC99">
        <w:rPr>
          <w:rFonts w:ascii="Calibri" w:eastAsia="Calibri" w:hAnsi="Calibri" w:cs="Calibri"/>
          <w:color w:val="000000" w:themeColor="text1"/>
          <w:szCs w:val="24"/>
          <w:lang w:val="de-DE"/>
        </w:rPr>
        <w:t xml:space="preserve"> </w:t>
      </w:r>
      <w:proofErr w:type="spellStart"/>
      <w:r w:rsidRPr="5A57AC99">
        <w:rPr>
          <w:rFonts w:ascii="Calibri" w:eastAsia="Calibri" w:hAnsi="Calibri" w:cs="Calibri"/>
          <w:color w:val="000000" w:themeColor="text1"/>
          <w:szCs w:val="24"/>
          <w:lang w:val="de-DE"/>
        </w:rPr>
        <w:t>new</w:t>
      </w:r>
      <w:proofErr w:type="spellEnd"/>
      <w:r w:rsidRPr="5A57AC99">
        <w:rPr>
          <w:rFonts w:ascii="Calibri" w:eastAsia="Calibri" w:hAnsi="Calibri" w:cs="Calibri"/>
          <w:color w:val="000000" w:themeColor="text1"/>
          <w:szCs w:val="24"/>
          <w:lang w:val="de-DE"/>
        </w:rPr>
        <w:t xml:space="preserve"> </w:t>
      </w:r>
      <w:proofErr w:type="spellStart"/>
      <w:r w:rsidRPr="5A57AC99">
        <w:rPr>
          <w:rFonts w:ascii="Calibri" w:eastAsia="Calibri" w:hAnsi="Calibri" w:cs="Calibri"/>
          <w:color w:val="000000" w:themeColor="text1"/>
          <w:szCs w:val="24"/>
          <w:lang w:val="de-DE"/>
        </w:rPr>
        <w:t>with</w:t>
      </w:r>
      <w:proofErr w:type="spellEnd"/>
      <w:r w:rsidRPr="5A57AC99">
        <w:rPr>
          <w:rFonts w:ascii="Calibri" w:eastAsia="Calibri" w:hAnsi="Calibri" w:cs="Calibri"/>
          <w:color w:val="000000" w:themeColor="text1"/>
          <w:szCs w:val="24"/>
          <w:lang w:val="de-DE"/>
        </w:rPr>
        <w:t xml:space="preserve"> Cortana? (2022). Online verfügbar unter https://support.microsoft.com/en-us/topic/what-s-new-with-cortana-000201ca-f20c-d362-41d1-303d59cfb655, zuletzt aktualisiert am 01.06.2022, zuletzt geprüft am 01.06.2022.</w:t>
      </w:r>
    </w:p>
    <w:p w14:paraId="54616351" w14:textId="61BB63CD" w:rsidR="18900E24" w:rsidRDefault="18900E24"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de-DE"/>
        </w:rPr>
        <w:t xml:space="preserve">European </w:t>
      </w:r>
      <w:proofErr w:type="spellStart"/>
      <w:r w:rsidRPr="5A57AC99">
        <w:rPr>
          <w:rFonts w:ascii="Calibri" w:eastAsia="Calibri" w:hAnsi="Calibri" w:cs="Calibri"/>
          <w:color w:val="000000" w:themeColor="text1"/>
          <w:szCs w:val="24"/>
          <w:lang w:val="de-DE"/>
        </w:rPr>
        <w:t>Commission</w:t>
      </w:r>
      <w:proofErr w:type="spellEnd"/>
      <w:r w:rsidRPr="5A57AC99">
        <w:rPr>
          <w:rFonts w:ascii="Calibri" w:eastAsia="Calibri" w:hAnsi="Calibri" w:cs="Calibri"/>
          <w:color w:val="000000" w:themeColor="text1"/>
          <w:szCs w:val="24"/>
          <w:lang w:val="de-DE"/>
        </w:rPr>
        <w:t xml:space="preserve"> (08.12.2016): Vertragsverletzung GROW - 7 Fälle - Artikel 46 der Richtlinie 2007/46/EG. </w:t>
      </w:r>
      <w:r w:rsidR="64FF947F" w:rsidRPr="5A57AC99">
        <w:rPr>
          <w:rFonts w:ascii="Calibri" w:eastAsia="Calibri" w:hAnsi="Calibri" w:cs="Calibri"/>
          <w:color w:val="000000" w:themeColor="text1"/>
          <w:szCs w:val="24"/>
          <w:lang w:val="de-DE"/>
        </w:rPr>
        <w:t xml:space="preserve">Online verfügbar unter </w:t>
      </w:r>
      <w:r w:rsidR="64FF947F" w:rsidRPr="5A57AC99">
        <w:rPr>
          <w:rFonts w:ascii="Calibri" w:eastAsia="Calibri" w:hAnsi="Calibri" w:cs="Calibri"/>
          <w:szCs w:val="24"/>
          <w:lang w:val="de-DE"/>
        </w:rPr>
        <w:t>https://ec.europa.eu/commission/presscorner/detail/de/IP_16_4214</w:t>
      </w:r>
      <w:r w:rsidR="64FF947F" w:rsidRPr="5A57AC99">
        <w:rPr>
          <w:rFonts w:ascii="Calibri" w:eastAsia="Calibri" w:hAnsi="Calibri" w:cs="Calibri"/>
          <w:color w:val="000000" w:themeColor="text1"/>
          <w:szCs w:val="24"/>
          <w:lang w:val="de-DE"/>
        </w:rPr>
        <w:t>.</w:t>
      </w:r>
    </w:p>
    <w:p w14:paraId="1BFC833A" w14:textId="1357AB88" w:rsidR="18900E24" w:rsidRDefault="18900E24" w:rsidP="5A57AC99">
      <w:pPr>
        <w:pStyle w:val="Listenabsatz"/>
        <w:numPr>
          <w:ilvl w:val="0"/>
          <w:numId w:val="5"/>
        </w:numPr>
        <w:jc w:val="left"/>
        <w:rPr>
          <w:rFonts w:ascii="Calibri" w:eastAsia="Calibri" w:hAnsi="Calibri" w:cs="Calibri"/>
          <w:szCs w:val="24"/>
          <w:lang w:val="de-DE"/>
        </w:rPr>
      </w:pPr>
      <w:proofErr w:type="spellStart"/>
      <w:r w:rsidRPr="5A57AC99">
        <w:rPr>
          <w:rFonts w:ascii="Calibri" w:eastAsia="Calibri" w:hAnsi="Calibri" w:cs="Calibri"/>
          <w:color w:val="000000" w:themeColor="text1"/>
          <w:szCs w:val="24"/>
          <w:lang w:val="de-DE"/>
        </w:rPr>
        <w:t>autoschieber</w:t>
      </w:r>
      <w:proofErr w:type="spellEnd"/>
      <w:r w:rsidRPr="5A57AC99">
        <w:rPr>
          <w:rFonts w:ascii="Calibri" w:eastAsia="Calibri" w:hAnsi="Calibri" w:cs="Calibri"/>
          <w:color w:val="000000" w:themeColor="text1"/>
          <w:szCs w:val="24"/>
          <w:lang w:val="de-DE"/>
        </w:rPr>
        <w:t xml:space="preserve"> (2016): Chiptuning. In: Kfz.Net, 12.09.2016. Online verfügbar unter https://www.kfz.net/tuning/chiptuning/, zuletzt geprüft am 01.06.2022.</w:t>
      </w:r>
    </w:p>
    <w:p w14:paraId="25962257" w14:textId="540A7BAB" w:rsidR="18900E24" w:rsidRDefault="18900E24"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GB"/>
        </w:rPr>
        <w:t xml:space="preserve">Printer blocking use of </w:t>
      </w:r>
      <w:proofErr w:type="gramStart"/>
      <w:r w:rsidRPr="5A57AC99">
        <w:rPr>
          <w:rFonts w:ascii="Calibri" w:eastAsia="Calibri" w:hAnsi="Calibri" w:cs="Calibri"/>
          <w:color w:val="000000" w:themeColor="text1"/>
          <w:szCs w:val="24"/>
          <w:lang w:val="en-GB"/>
        </w:rPr>
        <w:t>non HP</w:t>
      </w:r>
      <w:proofErr w:type="gramEnd"/>
      <w:r w:rsidRPr="5A57AC99">
        <w:rPr>
          <w:rFonts w:ascii="Calibri" w:eastAsia="Calibri" w:hAnsi="Calibri" w:cs="Calibri"/>
          <w:color w:val="000000" w:themeColor="text1"/>
          <w:szCs w:val="24"/>
          <w:lang w:val="en-GB"/>
        </w:rPr>
        <w:t xml:space="preserve"> ink cartridges - HP Support Community - 6599465 (2022). </w:t>
      </w:r>
      <w:r w:rsidRPr="5A57AC99">
        <w:rPr>
          <w:rFonts w:ascii="Calibri" w:eastAsia="Calibri" w:hAnsi="Calibri" w:cs="Calibri"/>
          <w:color w:val="000000" w:themeColor="text1"/>
          <w:szCs w:val="24"/>
          <w:lang w:val="de-DE"/>
        </w:rPr>
        <w:t>Online verfügbar unter https://h30434.www3.hp.com/t5/Printing-Errors-or-Lights-Stuck-Print-Jobs/Printer-blocking-use-of-non-HP-ink-cartridges/td-p/6599465, zuletzt aktualisiert am 01.06.2022, zuletzt geprüft am 01.06.2022.</w:t>
      </w:r>
    </w:p>
    <w:p w14:paraId="38775013" w14:textId="2C9C86D1" w:rsidR="18900E24" w:rsidRDefault="18900E24"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GB"/>
        </w:rPr>
        <w:t xml:space="preserve">Printer blocking use of </w:t>
      </w:r>
      <w:proofErr w:type="gramStart"/>
      <w:r w:rsidRPr="5A57AC99">
        <w:rPr>
          <w:rFonts w:ascii="Calibri" w:eastAsia="Calibri" w:hAnsi="Calibri" w:cs="Calibri"/>
          <w:color w:val="000000" w:themeColor="text1"/>
          <w:szCs w:val="24"/>
          <w:lang w:val="en-GB"/>
        </w:rPr>
        <w:t>non HP</w:t>
      </w:r>
      <w:proofErr w:type="gramEnd"/>
      <w:r w:rsidRPr="5A57AC99">
        <w:rPr>
          <w:rFonts w:ascii="Calibri" w:eastAsia="Calibri" w:hAnsi="Calibri" w:cs="Calibri"/>
          <w:color w:val="000000" w:themeColor="text1"/>
          <w:szCs w:val="24"/>
          <w:lang w:val="en-GB"/>
        </w:rPr>
        <w:t xml:space="preserve"> ink cartridges - HP Support Community - 6599465 (2022). </w:t>
      </w:r>
      <w:r w:rsidRPr="5A57AC99">
        <w:rPr>
          <w:rFonts w:ascii="Calibri" w:eastAsia="Calibri" w:hAnsi="Calibri" w:cs="Calibri"/>
          <w:color w:val="000000" w:themeColor="text1"/>
          <w:szCs w:val="24"/>
          <w:lang w:val="de-DE"/>
        </w:rPr>
        <w:t>Online verfügbar unter https://h30434.www3.hp.com/t5/Printing-Errors-or-Lights-Stuck-Print-Jobs/Printer-blocking-use-of-non-HP-ink-cartridges/td-p/6599465, zuletzt aktualisiert am 01.06.2022, zuletzt geprüft am 01.06.2022.</w:t>
      </w:r>
    </w:p>
    <w:p w14:paraId="5AF1BBBB" w14:textId="2CA8EACF" w:rsidR="18900E24" w:rsidRDefault="18900E24"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GB"/>
        </w:rPr>
        <w:t xml:space="preserve">Lambert, F. (2020): The Big Tesla Hack: A hacker gained control over the entire fleet, but fortunately </w:t>
      </w:r>
      <w:proofErr w:type="gramStart"/>
      <w:r w:rsidRPr="5A57AC99">
        <w:rPr>
          <w:rFonts w:ascii="Calibri" w:eastAsia="Calibri" w:hAnsi="Calibri" w:cs="Calibri"/>
          <w:color w:val="000000" w:themeColor="text1"/>
          <w:szCs w:val="24"/>
          <w:lang w:val="en-GB"/>
        </w:rPr>
        <w:t>he’s</w:t>
      </w:r>
      <w:proofErr w:type="gramEnd"/>
      <w:r w:rsidRPr="5A57AC99">
        <w:rPr>
          <w:rFonts w:ascii="Calibri" w:eastAsia="Calibri" w:hAnsi="Calibri" w:cs="Calibri"/>
          <w:color w:val="000000" w:themeColor="text1"/>
          <w:szCs w:val="24"/>
          <w:lang w:val="en-GB"/>
        </w:rPr>
        <w:t xml:space="preserve"> a good guy. </w:t>
      </w:r>
      <w:r w:rsidRPr="5A57AC99">
        <w:rPr>
          <w:rFonts w:ascii="Calibri" w:eastAsia="Calibri" w:hAnsi="Calibri" w:cs="Calibri"/>
          <w:color w:val="000000" w:themeColor="text1"/>
          <w:szCs w:val="24"/>
          <w:lang w:val="de-DE"/>
        </w:rPr>
        <w:t>In: Electrek.co, 27.08.2020. Online verfügbar unter https://electrek.co/2020/08/27/tesla-hack-control-over-entire-fleet/, zuletzt geprüft am 01.06.2022</w:t>
      </w:r>
    </w:p>
    <w:p w14:paraId="035F734A" w14:textId="5654B536" w:rsidR="18900E24" w:rsidRDefault="18900E24"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GB"/>
        </w:rPr>
        <w:t xml:space="preserve">Lambert, F. (2020): The Big Tesla Hack: A hacker gained control over the entire fleet, but fortunately </w:t>
      </w:r>
      <w:proofErr w:type="gramStart"/>
      <w:r w:rsidRPr="5A57AC99">
        <w:rPr>
          <w:rFonts w:ascii="Calibri" w:eastAsia="Calibri" w:hAnsi="Calibri" w:cs="Calibri"/>
          <w:color w:val="000000" w:themeColor="text1"/>
          <w:szCs w:val="24"/>
          <w:lang w:val="en-GB"/>
        </w:rPr>
        <w:t>he’s</w:t>
      </w:r>
      <w:proofErr w:type="gramEnd"/>
      <w:r w:rsidRPr="5A57AC99">
        <w:rPr>
          <w:rFonts w:ascii="Calibri" w:eastAsia="Calibri" w:hAnsi="Calibri" w:cs="Calibri"/>
          <w:color w:val="000000" w:themeColor="text1"/>
          <w:szCs w:val="24"/>
          <w:lang w:val="en-GB"/>
        </w:rPr>
        <w:t xml:space="preserve"> a good guy. </w:t>
      </w:r>
      <w:r w:rsidRPr="5A57AC99">
        <w:rPr>
          <w:rFonts w:ascii="Calibri" w:eastAsia="Calibri" w:hAnsi="Calibri" w:cs="Calibri"/>
          <w:color w:val="000000" w:themeColor="text1"/>
          <w:szCs w:val="24"/>
          <w:lang w:val="de-DE"/>
        </w:rPr>
        <w:t xml:space="preserve">In: Electrek.co, 27.08.2020. Online verfügbar unter </w:t>
      </w:r>
      <w:r w:rsidRPr="5A57AC99">
        <w:rPr>
          <w:rFonts w:ascii="Calibri" w:eastAsia="Calibri" w:hAnsi="Calibri" w:cs="Calibri"/>
          <w:color w:val="000000" w:themeColor="text1"/>
          <w:szCs w:val="24"/>
          <w:lang w:val="de-DE"/>
        </w:rPr>
        <w:lastRenderedPageBreak/>
        <w:t>https://electrek.co/2020/08/27/tesla-hack-control-over-entire-fleet/, zuletzt geprüft am 01.06.2022</w:t>
      </w:r>
    </w:p>
    <w:p w14:paraId="16CCA262" w14:textId="25C43089" w:rsidR="18900E24" w:rsidRDefault="18900E24"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GB"/>
        </w:rPr>
        <w:t xml:space="preserve">Lambert, F. (2020): The Big Tesla Hack: A hacker gained control over the entire fleet, but fortunately </w:t>
      </w:r>
      <w:proofErr w:type="gramStart"/>
      <w:r w:rsidRPr="5A57AC99">
        <w:rPr>
          <w:rFonts w:ascii="Calibri" w:eastAsia="Calibri" w:hAnsi="Calibri" w:cs="Calibri"/>
          <w:color w:val="000000" w:themeColor="text1"/>
          <w:szCs w:val="24"/>
          <w:lang w:val="en-GB"/>
        </w:rPr>
        <w:t>he’s</w:t>
      </w:r>
      <w:proofErr w:type="gramEnd"/>
      <w:r w:rsidRPr="5A57AC99">
        <w:rPr>
          <w:rFonts w:ascii="Calibri" w:eastAsia="Calibri" w:hAnsi="Calibri" w:cs="Calibri"/>
          <w:color w:val="000000" w:themeColor="text1"/>
          <w:szCs w:val="24"/>
          <w:lang w:val="en-GB"/>
        </w:rPr>
        <w:t xml:space="preserve"> a good guy. </w:t>
      </w:r>
      <w:r w:rsidRPr="5A57AC99">
        <w:rPr>
          <w:rFonts w:ascii="Calibri" w:eastAsia="Calibri" w:hAnsi="Calibri" w:cs="Calibri"/>
          <w:color w:val="000000" w:themeColor="text1"/>
          <w:szCs w:val="24"/>
          <w:lang w:val="de-DE"/>
        </w:rPr>
        <w:t>In: Electrek.co, 27.08.2020. Online verfügbar unter https://electrek.co/2020/08/27/tesla-hack-control-over-entire-fleet/, zuletzt geprüft am 01.06.2022</w:t>
      </w:r>
    </w:p>
    <w:p w14:paraId="2A82BEC2" w14:textId="4D3403DC" w:rsidR="18900E24" w:rsidRDefault="18900E24"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de-DE"/>
        </w:rPr>
        <w:t>Mercedes me. Einfach. Intelligent. Und für Sie gemacht (2019), 01.04.2019. Online verfügbar unter https://www.mercedes-benz.com/de/mercedes-me/, zuletzt geprüft am 01.06.2022.</w:t>
      </w:r>
    </w:p>
    <w:p w14:paraId="1FA3720D" w14:textId="255EF00D" w:rsidR="18900E24" w:rsidRPr="00F23538" w:rsidRDefault="18900E24" w:rsidP="5A57AC99">
      <w:pPr>
        <w:pStyle w:val="Listenabsatz"/>
        <w:numPr>
          <w:ilvl w:val="0"/>
          <w:numId w:val="5"/>
        </w:numPr>
        <w:jc w:val="left"/>
        <w:rPr>
          <w:rFonts w:ascii="Calibri" w:eastAsia="Calibri" w:hAnsi="Calibri" w:cs="Calibri"/>
          <w:szCs w:val="24"/>
          <w:lang w:val="de-DE"/>
        </w:rPr>
      </w:pPr>
      <w:r w:rsidRPr="5A57AC99">
        <w:rPr>
          <w:rFonts w:ascii="Calibri" w:eastAsia="Calibri" w:hAnsi="Calibri" w:cs="Calibri"/>
          <w:color w:val="000000" w:themeColor="text1"/>
          <w:szCs w:val="24"/>
          <w:lang w:val="en-US"/>
        </w:rPr>
        <w:t xml:space="preserve">The Repair Association (2022): Learn About the Right to Repair — The Repair Association. </w:t>
      </w:r>
      <w:r w:rsidRPr="5A57AC99">
        <w:rPr>
          <w:rFonts w:ascii="Calibri" w:eastAsia="Calibri" w:hAnsi="Calibri" w:cs="Calibri"/>
          <w:color w:val="000000" w:themeColor="text1"/>
          <w:szCs w:val="24"/>
          <w:lang w:val="de-DE"/>
        </w:rPr>
        <w:t xml:space="preserve">Online verfügbar unter https://www.repair.org/stand-up, zuletzt </w:t>
      </w:r>
      <w:r w:rsidRPr="00F23538">
        <w:rPr>
          <w:rFonts w:ascii="Calibri" w:eastAsia="Calibri" w:hAnsi="Calibri" w:cs="Calibri"/>
          <w:szCs w:val="24"/>
          <w:lang w:val="de-DE"/>
        </w:rPr>
        <w:t>aktualisiert am 01.06.2022, zuletzt geprüft am 01.06.2022.</w:t>
      </w:r>
    </w:p>
    <w:p w14:paraId="75B50C0C" w14:textId="3F98B4A0" w:rsidR="00F23538" w:rsidRPr="00F23538" w:rsidRDefault="00F23538" w:rsidP="5A57AC99">
      <w:pPr>
        <w:pStyle w:val="Listenabsatz"/>
        <w:numPr>
          <w:ilvl w:val="0"/>
          <w:numId w:val="5"/>
        </w:numPr>
        <w:jc w:val="left"/>
        <w:rPr>
          <w:rFonts w:ascii="Calibri" w:eastAsia="Calibri" w:hAnsi="Calibri" w:cs="Calibri"/>
          <w:color w:val="000000" w:themeColor="text1"/>
          <w:szCs w:val="24"/>
          <w:lang w:val="en-US"/>
        </w:rPr>
      </w:pPr>
      <w:proofErr w:type="spellStart"/>
      <w:r w:rsidRPr="00F23538">
        <w:rPr>
          <w:rFonts w:ascii="Calibri" w:eastAsia="Calibri" w:hAnsi="Calibri" w:cs="Calibri"/>
          <w:color w:val="000000" w:themeColor="text1"/>
          <w:szCs w:val="24"/>
          <w:lang w:val="en-US"/>
        </w:rPr>
        <w:t>Perzanowski</w:t>
      </w:r>
      <w:proofErr w:type="spellEnd"/>
      <w:r w:rsidRPr="00F23538">
        <w:rPr>
          <w:rFonts w:ascii="Calibri" w:eastAsia="Calibri" w:hAnsi="Calibri" w:cs="Calibri"/>
          <w:color w:val="000000" w:themeColor="text1"/>
          <w:szCs w:val="24"/>
          <w:lang w:val="en-US"/>
        </w:rPr>
        <w:t>, A; Schultz, J. (2018): The end of ownership. Personal property in the digital economy. First MIT Press paperback edition. Cambridge, Massachusetts, London: The MIT Press (The information society series).</w:t>
      </w:r>
    </w:p>
    <w:p w14:paraId="7DFD82C4" w14:textId="77777777" w:rsidR="003F6625" w:rsidRPr="00F23538" w:rsidRDefault="003F6625">
      <w:pPr>
        <w:rPr>
          <w:lang w:val="en-GB"/>
        </w:rPr>
      </w:pPr>
    </w:p>
    <w:sectPr w:rsidR="003F6625" w:rsidRPr="00F23538" w:rsidSect="008C2EFC">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5D46" w14:textId="77777777" w:rsidR="00E71F2E" w:rsidRDefault="00E71F2E" w:rsidP="00E71F2E">
      <w:pPr>
        <w:spacing w:line="240" w:lineRule="auto"/>
      </w:pPr>
      <w:r>
        <w:separator/>
      </w:r>
    </w:p>
  </w:endnote>
  <w:endnote w:type="continuationSeparator" w:id="0">
    <w:p w14:paraId="5EE091CA" w14:textId="77777777" w:rsidR="00E71F2E" w:rsidRDefault="00E71F2E" w:rsidP="00E71F2E">
      <w:pPr>
        <w:spacing w:line="240" w:lineRule="auto"/>
      </w:pPr>
      <w:r>
        <w:continuationSeparator/>
      </w:r>
    </w:p>
  </w:endnote>
  <w:endnote w:type="continuationNotice" w:id="1">
    <w:p w14:paraId="5BA3D6C1" w14:textId="77777777" w:rsidR="00320C2C" w:rsidRDefault="00320C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EA15" w14:textId="77777777" w:rsidR="008C2EFC" w:rsidRDefault="00200514">
    <w:pPr>
      <w:pStyle w:val="Fuzeile"/>
      <w:jc w:val="right"/>
    </w:pPr>
    <w:r>
      <w:fldChar w:fldCharType="begin"/>
    </w:r>
    <w:r>
      <w:instrText>PAGE   \* MERGEFORMAT</w:instrText>
    </w:r>
    <w:r>
      <w:fldChar w:fldCharType="separate"/>
    </w:r>
    <w:r w:rsidRPr="003E45C9">
      <w:rPr>
        <w:noProof/>
        <w:lang w:val="de-DE"/>
      </w:rPr>
      <w:t xml:space="preserve"> </w:t>
    </w:r>
    <w:r>
      <w:fldChar w:fldCharType="end"/>
    </w:r>
  </w:p>
  <w:p w14:paraId="3B2EFD1F" w14:textId="77777777" w:rsidR="008C2EFC" w:rsidRDefault="002005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00623"/>
      <w:docPartObj>
        <w:docPartGallery w:val="Page Numbers (Bottom of Page)"/>
        <w:docPartUnique/>
      </w:docPartObj>
    </w:sdtPr>
    <w:sdtEndPr/>
    <w:sdtContent>
      <w:p w14:paraId="76664E6E" w14:textId="77777777" w:rsidR="008E78FB" w:rsidRDefault="00200514">
        <w:pPr>
          <w:pStyle w:val="Fuzeile"/>
          <w:jc w:val="right"/>
        </w:pPr>
        <w:r>
          <w:fldChar w:fldCharType="begin"/>
        </w:r>
        <w:r>
          <w:instrText>PAGE   \* MERGEFORMAT</w:instrText>
        </w:r>
        <w:r>
          <w:fldChar w:fldCharType="separate"/>
        </w:r>
        <w:r w:rsidRPr="003E45C9">
          <w:rPr>
            <w:noProof/>
            <w:lang w:val="de-DE"/>
          </w:rPr>
          <w:t>iii</w:t>
        </w:r>
        <w:r>
          <w:fldChar w:fldCharType="end"/>
        </w:r>
      </w:p>
    </w:sdtContent>
  </w:sdt>
  <w:p w14:paraId="4DDBD72F" w14:textId="77777777" w:rsidR="008E78FB" w:rsidRDefault="002005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464" w14:textId="77777777" w:rsidR="00E71F2E" w:rsidRDefault="00E71F2E" w:rsidP="00E71F2E">
      <w:pPr>
        <w:spacing w:line="240" w:lineRule="auto"/>
      </w:pPr>
      <w:r>
        <w:separator/>
      </w:r>
    </w:p>
  </w:footnote>
  <w:footnote w:type="continuationSeparator" w:id="0">
    <w:p w14:paraId="149A8BE0" w14:textId="77777777" w:rsidR="00E71F2E" w:rsidRDefault="00E71F2E" w:rsidP="00E71F2E">
      <w:pPr>
        <w:spacing w:line="240" w:lineRule="auto"/>
      </w:pPr>
      <w:r>
        <w:continuationSeparator/>
      </w:r>
    </w:p>
  </w:footnote>
  <w:footnote w:type="continuationNotice" w:id="1">
    <w:p w14:paraId="55B98078" w14:textId="77777777" w:rsidR="00320C2C" w:rsidRDefault="00320C2C">
      <w:pPr>
        <w:spacing w:line="240" w:lineRule="auto"/>
      </w:pPr>
    </w:p>
  </w:footnote>
  <w:footnote w:id="2">
    <w:p w14:paraId="1ACCA11C" w14:textId="26964614" w:rsidR="00E71F2E" w:rsidRPr="001F786F" w:rsidRDefault="00E71F2E" w:rsidP="00E71F2E">
      <w:pPr>
        <w:pStyle w:val="Funotentext"/>
        <w:rPr>
          <w:lang w:val="de-AT"/>
        </w:rPr>
      </w:pPr>
      <w:r>
        <w:rPr>
          <w:rStyle w:val="Funotenzeichen"/>
        </w:rPr>
        <w:footnoteRef/>
      </w:r>
      <w:r>
        <w:t xml:space="preserve"> </w:t>
      </w:r>
      <w:r w:rsidR="0081352D" w:rsidRPr="0081352D">
        <w:t>Rechtswissenschaft - für Studenten und Juristen (2021): Besitz Definition &amp; Erklärung | Rechtslexikon. Online verfügbar unter https://www.rechtswissenschaft-verstehen.de/lexikon/besitz/, zuletzt aktualisiert am 07.07.2021, zuletzt geprüft am 01.06.2022.</w:t>
      </w:r>
    </w:p>
  </w:footnote>
  <w:footnote w:id="3">
    <w:p w14:paraId="374D6233" w14:textId="4AAB2F32" w:rsidR="00E71F2E" w:rsidRDefault="00E71F2E" w:rsidP="00E71F2E">
      <w:pPr>
        <w:pStyle w:val="Funotentext"/>
      </w:pPr>
      <w:r>
        <w:rPr>
          <w:rStyle w:val="Funotenzeichen"/>
        </w:rPr>
        <w:footnoteRef/>
      </w:r>
      <w:r>
        <w:t xml:space="preserve"> </w:t>
      </w:r>
      <w:r w:rsidR="00F81E81" w:rsidRPr="00F81E81">
        <w:t>dejure.org (2022): BGH, 04.03.1997 - X ZR 141/95 - dejure.org. Online verfügbar unter https://dejure.org/dienste/vernetzung/rechtsprechung?Gericht=BGH&amp;Datum=04.03.1997&amp;Aktenzeichen=X%20ZR%20141/95, zuletzt aktualisiert am 01.06.2022, zuletzt geprüft am 01.06.2022.</w:t>
      </w:r>
    </w:p>
  </w:footnote>
  <w:footnote w:id="4">
    <w:p w14:paraId="6A992704" w14:textId="7D3584B2" w:rsidR="006226E0" w:rsidRDefault="006226E0" w:rsidP="006226E0">
      <w:pPr>
        <w:pStyle w:val="Funotentext"/>
      </w:pPr>
      <w:r>
        <w:rPr>
          <w:rStyle w:val="Funotenzeichen"/>
        </w:rPr>
        <w:footnoteRef/>
      </w:r>
      <w:r>
        <w:t xml:space="preserve"> </w:t>
      </w:r>
      <w:proofErr w:type="spellStart"/>
      <w:r w:rsidR="00646BDE" w:rsidRPr="00646BDE">
        <w:t>Eizenstat</w:t>
      </w:r>
      <w:proofErr w:type="spellEnd"/>
      <w:r w:rsidR="00646BDE" w:rsidRPr="00646BDE">
        <w:t>, S. (2003): Unvollkommene Gerechtigkeit. Der Streit um die Entschädigung der Opfer von Zwangsarbeit und Enteignung. 1. Aufl. München: Bertelsmann. Online verfügbar unter https://www.hsozkult.de/publicationreview/id/rezbuecher-3026.</w:t>
      </w:r>
    </w:p>
  </w:footnote>
  <w:footnote w:id="5">
    <w:p w14:paraId="107AC1E3" w14:textId="0E8878DD" w:rsidR="006226E0" w:rsidRDefault="006226E0" w:rsidP="006226E0">
      <w:pPr>
        <w:pStyle w:val="Funotentext"/>
      </w:pPr>
      <w:r>
        <w:rPr>
          <w:rStyle w:val="Funotenzeichen"/>
        </w:rPr>
        <w:footnoteRef/>
      </w:r>
      <w:proofErr w:type="spellStart"/>
      <w:r w:rsidR="00A95F43" w:rsidRPr="00A95F43">
        <w:t>Morrien</w:t>
      </w:r>
      <w:proofErr w:type="spellEnd"/>
      <w:r w:rsidR="00A95F43" w:rsidRPr="00A95F43">
        <w:t>, R. (2013): Kalte Enteignung: Was das ist und wie sie sich schützen, 24.10.2013. Online verfügbar unter https://www.gevestor.de/finanzwissen/oekonomie/volkswirtschaft/aktien-ihr-weg-in-die-finanzielle-freiheit-728107.html, zuletzt geprüft am 01.06.2022.</w:t>
      </w:r>
    </w:p>
  </w:footnote>
  <w:footnote w:id="6">
    <w:p w14:paraId="3BC94D89" w14:textId="1B8DD887" w:rsidR="00E42B3B" w:rsidRPr="002A5EA6" w:rsidRDefault="00E42B3B">
      <w:pPr>
        <w:pStyle w:val="Funotentext"/>
      </w:pPr>
      <w:r>
        <w:rPr>
          <w:rStyle w:val="Funotenzeichen"/>
        </w:rPr>
        <w:footnoteRef/>
      </w:r>
      <w:r w:rsidRPr="002A5EA6">
        <w:t xml:space="preserve"> </w:t>
      </w:r>
      <w:r w:rsidR="002A5EA6" w:rsidRPr="002A5EA6">
        <w:t>Rechtswissenschaft - für Studenten und Juristen (2021): Besitz Definition &amp; Erklärung | Rechtslexikon. Online verfügbar unter https://www.rechtswissenschaft-verstehen.de/lexikon/besitz/, zuletzt aktualisiert am 07.07.2021, zuletzt geprüft am 01.06.2022.</w:t>
      </w:r>
    </w:p>
  </w:footnote>
  <w:footnote w:id="7">
    <w:p w14:paraId="2554978B" w14:textId="4CD17EDA" w:rsidR="00347B8E" w:rsidRPr="00347B8E" w:rsidRDefault="00347B8E">
      <w:pPr>
        <w:pStyle w:val="Funotentext"/>
      </w:pPr>
      <w:r>
        <w:rPr>
          <w:rStyle w:val="Funotenzeichen"/>
        </w:rPr>
        <w:footnoteRef/>
      </w:r>
      <w:r w:rsidRPr="00347B8E">
        <w:rPr>
          <w:lang w:val="en-GB"/>
        </w:rPr>
        <w:t xml:space="preserve"> </w:t>
      </w:r>
      <w:r w:rsidRPr="00347B8E">
        <w:rPr>
          <w:lang w:val="en-GB"/>
        </w:rPr>
        <w:t xml:space="preserve">Wikipedia (Hg.) (2022): Digital rights management. </w:t>
      </w:r>
      <w:r w:rsidRPr="00347B8E">
        <w:t>Online verfügbar unter https://en.wikipedia.org/w/index.php?title=Digital_rights_management&amp;oldid=1085790220, zuletzt aktualisiert am 02.05.2022, zuletzt geprüft am 01.06.2022.</w:t>
      </w:r>
    </w:p>
  </w:footnote>
  <w:footnote w:id="8">
    <w:p w14:paraId="3D8E5446" w14:textId="52EE7BF2" w:rsidR="00DC4FEE" w:rsidRPr="00DC4FEE" w:rsidRDefault="00DC4FEE">
      <w:pPr>
        <w:pStyle w:val="Funotentext"/>
      </w:pPr>
      <w:r>
        <w:rPr>
          <w:rStyle w:val="Funotenzeichen"/>
        </w:rPr>
        <w:footnoteRef/>
      </w:r>
      <w:r w:rsidRPr="00DC4FEE">
        <w:rPr>
          <w:lang w:val="en-GB"/>
        </w:rPr>
        <w:t xml:space="preserve"> </w:t>
      </w:r>
      <w:r w:rsidRPr="00DC4FEE">
        <w:rPr>
          <w:lang w:val="en-GB"/>
        </w:rPr>
        <w:t xml:space="preserve">Wikipedia (Hg.) (2022): Digital rights management. </w:t>
      </w:r>
      <w:r w:rsidRPr="00DC4FEE">
        <w:t>Online verfügbar unter https://en.wikipedia.org/w/index.php?title=Digital_rights_management&amp;oldid=1085790220, zuletzt aktualisiert am 02.05.2022, zuletzt geprüft am 01.06.2022.</w:t>
      </w:r>
    </w:p>
  </w:footnote>
  <w:footnote w:id="9">
    <w:p w14:paraId="173D4192" w14:textId="69023C61" w:rsidR="005613A6" w:rsidRPr="005613A6" w:rsidRDefault="005613A6">
      <w:pPr>
        <w:pStyle w:val="Funotentext"/>
      </w:pPr>
      <w:r>
        <w:rPr>
          <w:rStyle w:val="Funotenzeichen"/>
        </w:rPr>
        <w:footnoteRef/>
      </w:r>
      <w:r w:rsidRPr="005613A6">
        <w:t xml:space="preserve"> </w:t>
      </w:r>
      <w:r w:rsidRPr="005613A6">
        <w:t>Tenzer, F. (2022): Statistiken zur Smartphone-Nutzung in Deutschland. In: Statista, 03.03.2022. Online verfügbar unter https://de.statista.com/themen/6137/smartphone-nutzung-in-deutschland/#topicHeader__wrapper, zuletzt geprüft am 01.06.2022.</w:t>
      </w:r>
    </w:p>
  </w:footnote>
  <w:footnote w:id="10">
    <w:p w14:paraId="0691D4ED" w14:textId="0305AA56" w:rsidR="00614118" w:rsidRPr="00614118" w:rsidRDefault="00614118">
      <w:pPr>
        <w:pStyle w:val="Funotentext"/>
      </w:pPr>
      <w:r>
        <w:rPr>
          <w:rStyle w:val="Funotenzeichen"/>
        </w:rPr>
        <w:footnoteRef/>
      </w:r>
      <w:r w:rsidRPr="00614118">
        <w:rPr>
          <w:lang w:val="en-GB"/>
        </w:rPr>
        <w:t xml:space="preserve"> </w:t>
      </w:r>
      <w:r w:rsidRPr="00614118">
        <w:rPr>
          <w:lang w:val="en-GB"/>
        </w:rPr>
        <w:t>What is the Cloud - Definition | Microsoft Azure (2022</w:t>
      </w:r>
      <w:proofErr w:type="gramStart"/>
      <w:r w:rsidRPr="00614118">
        <w:rPr>
          <w:lang w:val="en-GB"/>
        </w:rPr>
        <w:t>).</w:t>
      </w:r>
      <w:proofErr w:type="gramEnd"/>
      <w:r w:rsidRPr="00614118">
        <w:rPr>
          <w:lang w:val="en-GB"/>
        </w:rPr>
        <w:t xml:space="preserve"> </w:t>
      </w:r>
      <w:r w:rsidRPr="00614118">
        <w:t>Online verfügbar unter https://azure.microsoft.com/en-us/overview/what-is-the-cloud/, zuletzt aktualisiert am 01.06.2022, zuletzt geprüft am 01.06.2022.</w:t>
      </w:r>
    </w:p>
  </w:footnote>
  <w:footnote w:id="11">
    <w:p w14:paraId="331EE03B" w14:textId="6F33B41F" w:rsidR="00040E17" w:rsidRDefault="00040E17">
      <w:pPr>
        <w:pStyle w:val="Funotentext"/>
      </w:pPr>
      <w:r>
        <w:rPr>
          <w:rStyle w:val="Funotenzeichen"/>
        </w:rPr>
        <w:footnoteRef/>
      </w:r>
      <w:r w:rsidRPr="00040E17">
        <w:rPr>
          <w:lang w:val="en-GB"/>
        </w:rPr>
        <w:t xml:space="preserve"> </w:t>
      </w:r>
      <w:r w:rsidRPr="00040E17">
        <w:rPr>
          <w:lang w:val="en-GB"/>
        </w:rPr>
        <w:t xml:space="preserve">Apple Legal (2022): Legal - Apple Media Services - Apple. </w:t>
      </w:r>
      <w:r w:rsidRPr="00040E17">
        <w:t>Online verfügbar unter https://www.apple.com/legal/internet-services/itunes/de/terms.html, zuletzt aktualisiert am 01.06.2022, zuletzt geprüft am 01.06.2022</w:t>
      </w:r>
    </w:p>
  </w:footnote>
  <w:footnote w:id="12">
    <w:p w14:paraId="16AEC340" w14:textId="00BA051C" w:rsidR="00F05792" w:rsidRDefault="00F05792">
      <w:pPr>
        <w:pStyle w:val="Funotentext"/>
      </w:pPr>
      <w:r>
        <w:rPr>
          <w:rStyle w:val="Funotenzeichen"/>
        </w:rPr>
        <w:footnoteRef/>
      </w:r>
      <w:r w:rsidRPr="00F05792">
        <w:rPr>
          <w:lang w:val="en-GB"/>
        </w:rPr>
        <w:t xml:space="preserve"> </w:t>
      </w:r>
      <w:r w:rsidRPr="00F05792">
        <w:rPr>
          <w:lang w:val="en-GB"/>
        </w:rPr>
        <w:t xml:space="preserve">Preise und Abos | Adobe Creative Cloud (2022). </w:t>
      </w:r>
      <w:r w:rsidRPr="00F05792">
        <w:t>Online verfügbar unter https://www.adobe.com/at/creativecloud/plans.html, zuletzt aktualisiert am 01.06.2022, zuletzt geprüft am 01.06.2022.</w:t>
      </w:r>
    </w:p>
  </w:footnote>
  <w:footnote w:id="13">
    <w:p w14:paraId="1528CD70" w14:textId="5BE7709D" w:rsidR="00930F6A" w:rsidRDefault="00930F6A">
      <w:pPr>
        <w:pStyle w:val="Funotentext"/>
      </w:pPr>
      <w:r>
        <w:rPr>
          <w:rStyle w:val="Funotenzeichen"/>
        </w:rPr>
        <w:footnoteRef/>
      </w:r>
      <w:r>
        <w:t xml:space="preserve"> </w:t>
      </w:r>
      <w:r w:rsidRPr="00930F6A">
        <w:t>Spotify (2022): Spotify Premium. Online verfügbar unter https://www.spotify.com/at/premium/, zuletzt aktualisiert am 01.06.2022, zuletzt geprüft am 01.06.2022.</w:t>
      </w:r>
    </w:p>
  </w:footnote>
  <w:footnote w:id="14">
    <w:p w14:paraId="2DCC3032" w14:textId="1081D461" w:rsidR="00DB69AB" w:rsidRPr="00E05B27" w:rsidRDefault="00DB69AB" w:rsidP="00DB69AB">
      <w:pPr>
        <w:pStyle w:val="Funotentext"/>
        <w:rPr>
          <w:lang w:val="de-AT"/>
        </w:rPr>
      </w:pPr>
      <w:r>
        <w:rPr>
          <w:rStyle w:val="Funotenzeichen"/>
        </w:rPr>
        <w:footnoteRef/>
      </w:r>
      <w:r>
        <w:t xml:space="preserve"> </w:t>
      </w:r>
      <w:r w:rsidR="00E05B27" w:rsidRPr="00E05B27">
        <w:t>SAP (2022): Info über SAP | Unser Unternehmen | SAP. Online verfügbar unter https://www.sap.com/austria/about.html, zuletzt aktualisiert am 01.06.2022, zuletzt geprüft am 01.06.2022.</w:t>
      </w:r>
    </w:p>
  </w:footnote>
  <w:footnote w:id="15">
    <w:p w14:paraId="1FDA659A" w14:textId="205209DE" w:rsidR="00CD34C9" w:rsidRDefault="00CD34C9">
      <w:pPr>
        <w:pStyle w:val="Funotentext"/>
      </w:pPr>
      <w:r>
        <w:rPr>
          <w:rStyle w:val="Funotenzeichen"/>
        </w:rPr>
        <w:footnoteRef/>
      </w:r>
      <w:r w:rsidRPr="00CD34C9">
        <w:rPr>
          <w:lang w:val="en-GB"/>
        </w:rPr>
        <w:t xml:space="preserve"> </w:t>
      </w:r>
      <w:r w:rsidRPr="00CD34C9">
        <w:rPr>
          <w:lang w:val="en-GB"/>
        </w:rPr>
        <w:t xml:space="preserve">Apple Reinvents the Phone with iPhone (2007). </w:t>
      </w:r>
      <w:r w:rsidRPr="00CD34C9">
        <w:t>In: Apple, 09.01.2007. Online verfügbar unter https://www.apple.com/newsroom/2007/01/09Apple-Reinvents-the-Phone-with-iPhone/, zuletzt geprüft am 01.06.2022.</w:t>
      </w:r>
    </w:p>
  </w:footnote>
  <w:footnote w:id="16">
    <w:p w14:paraId="038CB045" w14:textId="5802F82D" w:rsidR="002655A5" w:rsidRDefault="002655A5">
      <w:pPr>
        <w:pStyle w:val="Funotentext"/>
      </w:pPr>
      <w:r>
        <w:rPr>
          <w:rStyle w:val="Funotenzeichen"/>
        </w:rPr>
        <w:footnoteRef/>
      </w:r>
      <w:r>
        <w:t xml:space="preserve"> </w:t>
      </w:r>
      <w:r w:rsidRPr="002655A5">
        <w:t>Wikipedia (</w:t>
      </w:r>
      <w:proofErr w:type="spellStart"/>
      <w:r w:rsidRPr="002655A5">
        <w:t>Hg</w:t>
      </w:r>
      <w:proofErr w:type="spellEnd"/>
      <w:r w:rsidRPr="002655A5">
        <w:t>.) (2021): Jailbreak (iOS). Online verfügbar unter https://de.wikipedia.org/w/index.php?title=Jailbreak_(iOS)&amp;oldid=217147294, zuletzt aktualisiert am 10.11.2021, zuletzt geprüft am 01.06.2022.</w:t>
      </w:r>
    </w:p>
  </w:footnote>
  <w:footnote w:id="17">
    <w:p w14:paraId="3FDF2231" w14:textId="46632F7B" w:rsidR="00B55C4E" w:rsidRPr="002655A5" w:rsidRDefault="00B55C4E" w:rsidP="00B55C4E">
      <w:pPr>
        <w:pStyle w:val="Funotentext"/>
      </w:pPr>
      <w:r>
        <w:rPr>
          <w:rStyle w:val="Funotenzeichen"/>
        </w:rPr>
        <w:footnoteRef/>
      </w:r>
      <w:r w:rsidRPr="002655A5">
        <w:t xml:space="preserve"> </w:t>
      </w:r>
      <w:r w:rsidR="002655A5" w:rsidRPr="002655A5">
        <w:t>Wikipedia (</w:t>
      </w:r>
      <w:proofErr w:type="spellStart"/>
      <w:r w:rsidR="002655A5" w:rsidRPr="002655A5">
        <w:t>Hg</w:t>
      </w:r>
      <w:proofErr w:type="spellEnd"/>
      <w:r w:rsidR="002655A5" w:rsidRPr="002655A5">
        <w:t>.) (2021): Jailbreak (iOS). Online verfügbar unter https://de.wikipedia.org/w/index.php?title=Jailbreak_(iOS)&amp;oldid=217147294, zuletzt aktualisiert am 10.11.2021, zuletzt geprüft am 01.06.2022.</w:t>
      </w:r>
    </w:p>
  </w:footnote>
  <w:footnote w:id="18">
    <w:p w14:paraId="75BD24CD" w14:textId="7CE1CB48" w:rsidR="00802842" w:rsidRPr="00802842" w:rsidRDefault="00802842">
      <w:pPr>
        <w:pStyle w:val="Funotentext"/>
      </w:pPr>
      <w:r>
        <w:rPr>
          <w:rStyle w:val="Funotenzeichen"/>
        </w:rPr>
        <w:footnoteRef/>
      </w:r>
      <w:r w:rsidRPr="00802842">
        <w:t xml:space="preserve"> </w:t>
      </w:r>
      <w:r w:rsidRPr="00802842">
        <w:t>Wikipedia (</w:t>
      </w:r>
      <w:proofErr w:type="spellStart"/>
      <w:r w:rsidRPr="00802842">
        <w:t>Hg</w:t>
      </w:r>
      <w:proofErr w:type="spellEnd"/>
      <w:r w:rsidRPr="00802842">
        <w:t>.) (2021): Jailbreak (iOS). Online verfügbar unter https://de.wikipedia.org/w/index.php?title=Jailbreak_(iOS)&amp;oldid=217147294, zuletzt aktualisiert am 10.11.2021, zuletzt geprüft am 01.06.2022.</w:t>
      </w:r>
    </w:p>
  </w:footnote>
  <w:footnote w:id="19">
    <w:p w14:paraId="0BDEF2EE" w14:textId="07A1CAAB" w:rsidR="00F3188E" w:rsidRDefault="00F3188E">
      <w:pPr>
        <w:pStyle w:val="Funotentext"/>
      </w:pPr>
      <w:r>
        <w:rPr>
          <w:rStyle w:val="Funotenzeichen"/>
        </w:rPr>
        <w:footnoteRef/>
      </w:r>
      <w:r>
        <w:t xml:space="preserve"> </w:t>
      </w:r>
      <w:proofErr w:type="spellStart"/>
      <w:r>
        <w:t>F</w:t>
      </w:r>
      <w:r w:rsidRPr="00F3188E">
        <w:t>eurer</w:t>
      </w:r>
      <w:proofErr w:type="spellEnd"/>
      <w:r w:rsidRPr="00F3188E">
        <w:t>, S (2022): Windows-Update sorgt für Ärger: Was für viele Nutzer jetzt zur Pflicht wird. Online verfügbar unter https://www.chip.de/news/Windows-Update-sorgt-fuer-Aerger-Was-fuer-viele-Nutzer-jetzt-zur-Pflicht-wird_184248568.html, zuletzt aktualisiert am 01.06.2022, zuletzt geprüft am 01.06.2022.</w:t>
      </w:r>
    </w:p>
  </w:footnote>
  <w:footnote w:id="20">
    <w:p w14:paraId="3D6566D9" w14:textId="7AABA18E" w:rsidR="00E119C3" w:rsidRDefault="00E119C3">
      <w:pPr>
        <w:pStyle w:val="Funotentext"/>
      </w:pPr>
      <w:r>
        <w:rPr>
          <w:rStyle w:val="Funotenzeichen"/>
        </w:rPr>
        <w:footnoteRef/>
      </w:r>
      <w:r>
        <w:t xml:space="preserve"> </w:t>
      </w:r>
      <w:proofErr w:type="spellStart"/>
      <w:r w:rsidRPr="00E119C3">
        <w:t>What's</w:t>
      </w:r>
      <w:proofErr w:type="spellEnd"/>
      <w:r w:rsidRPr="00E119C3">
        <w:t xml:space="preserve"> </w:t>
      </w:r>
      <w:proofErr w:type="spellStart"/>
      <w:r w:rsidRPr="00E119C3">
        <w:t>new</w:t>
      </w:r>
      <w:proofErr w:type="spellEnd"/>
      <w:r w:rsidRPr="00E119C3">
        <w:t xml:space="preserve"> </w:t>
      </w:r>
      <w:proofErr w:type="spellStart"/>
      <w:r w:rsidRPr="00E119C3">
        <w:t>with</w:t>
      </w:r>
      <w:proofErr w:type="spellEnd"/>
      <w:r w:rsidRPr="00E119C3">
        <w:t xml:space="preserve"> Cortana? (2022). Online verfügbar unter https://support.microsoft.com/en-us/topic/what-s-new-with-cortana-000201ca-f20c-d362-41d1-303d59cfb655, zuletzt aktualisiert am 01.06.2022, zuletzt geprüft am 01.06.2022.</w:t>
      </w:r>
    </w:p>
  </w:footnote>
  <w:footnote w:id="21">
    <w:p w14:paraId="19D82E4D" w14:textId="05FC7E42" w:rsidR="000C5E02" w:rsidRPr="000C5E02" w:rsidRDefault="000C5E02">
      <w:pPr>
        <w:pStyle w:val="Funotentext"/>
      </w:pPr>
      <w:r>
        <w:rPr>
          <w:rStyle w:val="Funotenzeichen"/>
        </w:rPr>
        <w:footnoteRef/>
      </w:r>
      <w:r w:rsidRPr="000C5E02">
        <w:t xml:space="preserve"> </w:t>
      </w:r>
      <w:r w:rsidRPr="000C5E02">
        <w:t xml:space="preserve">Informationen zum VW Abgas-Skandal bezüglich Stickstoffoxide </w:t>
      </w:r>
      <w:proofErr w:type="spellStart"/>
      <w:r w:rsidRPr="000C5E02">
        <w:t>NOx</w:t>
      </w:r>
      <w:proofErr w:type="spellEnd"/>
      <w:r w:rsidRPr="000C5E02">
        <w:t xml:space="preserve"> | ÖAMTC (2022). Online verfügbar unter https://www.oeamtc.at/thema/autokauf/informationen-zum-vw-abgas-skandal-bezueglich-stickstoffoxide-nox-16179350, zuletzt aktualisiert am 01.06.2022, zuletzt geprüft am 01.06.2022.</w:t>
      </w:r>
    </w:p>
  </w:footnote>
  <w:footnote w:id="22">
    <w:p w14:paraId="033BC7F1" w14:textId="0169BEEA" w:rsidR="000C5E02" w:rsidRPr="00275217" w:rsidRDefault="000C5E02">
      <w:pPr>
        <w:pStyle w:val="Funotentext"/>
      </w:pPr>
      <w:r>
        <w:rPr>
          <w:rStyle w:val="Funotenzeichen"/>
        </w:rPr>
        <w:footnoteRef/>
      </w:r>
      <w:r w:rsidRPr="00275217">
        <w:t xml:space="preserve"> </w:t>
      </w:r>
      <w:r w:rsidR="00275217" w:rsidRPr="00275217">
        <w:t>Wetzel, Daniel (2015): TÜV-Nord-Chef: Prüfern waren Software-Tests untersagt. In: WELT, 23.11.2015. Online verfügbar unter https://www.welt.de/wirtschaft/article149147139/TUEV-erhebt-schwere-Vorwuerfe-gegen-Bundesregierung.html, zuletzt geprüft am 01.06.2022.</w:t>
      </w:r>
    </w:p>
  </w:footnote>
  <w:footnote w:id="23">
    <w:p w14:paraId="257E7F62" w14:textId="554D619B" w:rsidR="002C00C2" w:rsidRPr="003E79EE" w:rsidRDefault="002C00C2">
      <w:pPr>
        <w:pStyle w:val="Funotentext"/>
      </w:pPr>
      <w:r>
        <w:rPr>
          <w:rStyle w:val="Funotenzeichen"/>
        </w:rPr>
        <w:footnoteRef/>
      </w:r>
      <w:r w:rsidRPr="003E79EE">
        <w:t xml:space="preserve"> </w:t>
      </w:r>
      <w:r w:rsidR="003E79EE" w:rsidRPr="003E79EE">
        <w:t xml:space="preserve">European </w:t>
      </w:r>
      <w:proofErr w:type="spellStart"/>
      <w:r w:rsidR="003E79EE" w:rsidRPr="003E79EE">
        <w:t>Commission</w:t>
      </w:r>
      <w:proofErr w:type="spellEnd"/>
      <w:r w:rsidR="003E79EE" w:rsidRPr="003E79EE">
        <w:t xml:space="preserve"> (08.12.2016): Vertragsverletzung GROW - 7 Fälle - Artikel 46 der Richtlinie 2007/46/EG. Online verfügbar unter https://ec.europa.eu/commission/presscorner/detail/de/IP_16_4214.</w:t>
      </w:r>
    </w:p>
  </w:footnote>
  <w:footnote w:id="24">
    <w:p w14:paraId="7ECBF120" w14:textId="492F64CB" w:rsidR="00D92473" w:rsidRPr="00F06DB4" w:rsidRDefault="00D92473">
      <w:pPr>
        <w:pStyle w:val="Funotentext"/>
      </w:pPr>
      <w:r>
        <w:rPr>
          <w:rStyle w:val="Funotenzeichen"/>
        </w:rPr>
        <w:footnoteRef/>
      </w:r>
      <w:r w:rsidRPr="00F06DB4">
        <w:t xml:space="preserve"> </w:t>
      </w:r>
      <w:proofErr w:type="spellStart"/>
      <w:r w:rsidR="00F06DB4" w:rsidRPr="00F06DB4">
        <w:t>autoschieber</w:t>
      </w:r>
      <w:proofErr w:type="spellEnd"/>
      <w:r w:rsidR="00F06DB4" w:rsidRPr="00F06DB4">
        <w:t xml:space="preserve"> (2016): Chiptuning. In: Kfz.Net, 12.09.2016. Online verfügbar unter https://www.kfz.net/tuning/chiptuning/, zuletzt geprüft am 01.06.2022.</w:t>
      </w:r>
    </w:p>
  </w:footnote>
  <w:footnote w:id="25">
    <w:p w14:paraId="10F4AA58" w14:textId="3AD9C096" w:rsidR="00170A99" w:rsidRPr="0095480F" w:rsidRDefault="00170A99">
      <w:pPr>
        <w:pStyle w:val="Funotentext"/>
      </w:pPr>
      <w:r>
        <w:rPr>
          <w:rStyle w:val="Funotenzeichen"/>
        </w:rPr>
        <w:footnoteRef/>
      </w:r>
      <w:r w:rsidRPr="00170A99">
        <w:rPr>
          <w:lang w:val="en-GB"/>
        </w:rPr>
        <w:t xml:space="preserve"> </w:t>
      </w:r>
      <w:r w:rsidR="0095480F" w:rsidRPr="0095480F">
        <w:rPr>
          <w:lang w:val="en-GB"/>
        </w:rPr>
        <w:t xml:space="preserve">Printer blocking use of </w:t>
      </w:r>
      <w:proofErr w:type="gramStart"/>
      <w:r w:rsidR="0095480F" w:rsidRPr="0095480F">
        <w:rPr>
          <w:lang w:val="en-GB"/>
        </w:rPr>
        <w:t>non HP</w:t>
      </w:r>
      <w:proofErr w:type="gramEnd"/>
      <w:r w:rsidR="0095480F" w:rsidRPr="0095480F">
        <w:rPr>
          <w:lang w:val="en-GB"/>
        </w:rPr>
        <w:t xml:space="preserve"> ink cartridges - HP Support Community - 6599465 (2022). </w:t>
      </w:r>
      <w:r w:rsidR="0095480F" w:rsidRPr="0095480F">
        <w:t>Online verfügbar unter https://h30434.www3.hp.com/t5/Printing-Errors-or-Lights-Stuck-Print-Jobs/Printer-blocking-use-of-non-HP-ink-cartridges/td-p/6599465, zuletzt aktualisiert am 01.06.2022, zuletzt geprüft am 01.06.2022.</w:t>
      </w:r>
    </w:p>
  </w:footnote>
  <w:footnote w:id="26">
    <w:p w14:paraId="60D64642" w14:textId="4A383B25" w:rsidR="00D42E1F" w:rsidRPr="00D42E1F" w:rsidRDefault="00D42E1F">
      <w:pPr>
        <w:pStyle w:val="Funotentext"/>
      </w:pPr>
      <w:r>
        <w:rPr>
          <w:rStyle w:val="Funotenzeichen"/>
        </w:rPr>
        <w:footnoteRef/>
      </w:r>
      <w:r w:rsidRPr="00D42E1F">
        <w:rPr>
          <w:lang w:val="en-GB"/>
        </w:rPr>
        <w:t xml:space="preserve"> </w:t>
      </w:r>
      <w:proofErr w:type="spellStart"/>
      <w:r w:rsidRPr="00D42E1F">
        <w:rPr>
          <w:lang w:val="en-GB"/>
        </w:rPr>
        <w:t>Mccabe</w:t>
      </w:r>
      <w:proofErr w:type="spellEnd"/>
      <w:r w:rsidRPr="00D42E1F">
        <w:rPr>
          <w:lang w:val="en-GB"/>
        </w:rPr>
        <w:t xml:space="preserve">, L. (2016a.m. ET): Why All Printers Suck (Even the Best Ones). </w:t>
      </w:r>
      <w:r w:rsidRPr="00D42E1F">
        <w:t>In: The New York Times, 05.04.2016a.m. ET. Online verfügbar unter https://www.nytimes.com/wirecutter/blog/why-all-printers-suck-even-the-best-ones/, zuletzt geprüft am 01.06.2022.</w:t>
      </w:r>
    </w:p>
  </w:footnote>
  <w:footnote w:id="27">
    <w:p w14:paraId="1896CB49" w14:textId="2D28F335" w:rsidR="004C0810" w:rsidRPr="004C0810" w:rsidRDefault="004C0810">
      <w:pPr>
        <w:pStyle w:val="Funotentext"/>
      </w:pPr>
      <w:r>
        <w:rPr>
          <w:rStyle w:val="Funotenzeichen"/>
        </w:rPr>
        <w:footnoteRef/>
      </w:r>
      <w:r w:rsidRPr="004C0810">
        <w:rPr>
          <w:lang w:val="en-GB"/>
        </w:rPr>
        <w:t xml:space="preserve"> </w:t>
      </w:r>
      <w:r w:rsidRPr="004C0810">
        <w:rPr>
          <w:lang w:val="en-GB"/>
        </w:rPr>
        <w:t xml:space="preserve">Lambert, F. (2020): The Big Tesla Hack: A hacker gained control over the entire fleet, but fortunately </w:t>
      </w:r>
      <w:proofErr w:type="gramStart"/>
      <w:r w:rsidRPr="004C0810">
        <w:rPr>
          <w:lang w:val="en-GB"/>
        </w:rPr>
        <w:t>he’s</w:t>
      </w:r>
      <w:proofErr w:type="gramEnd"/>
      <w:r w:rsidRPr="004C0810">
        <w:rPr>
          <w:lang w:val="en-GB"/>
        </w:rPr>
        <w:t xml:space="preserve"> a good guy. </w:t>
      </w:r>
      <w:r w:rsidRPr="004C0810">
        <w:t>In: Electrek.co, 27.08.2020. Online verfügbar unter https://electrek.co/2020/08/27/tesla-hack-control-over-entire-fleet/, zuletzt geprüft am 01.06.2022</w:t>
      </w:r>
    </w:p>
  </w:footnote>
  <w:footnote w:id="28">
    <w:p w14:paraId="2847DC39" w14:textId="675374A3" w:rsidR="005B412C" w:rsidRPr="005B412C" w:rsidRDefault="005B412C">
      <w:pPr>
        <w:pStyle w:val="Funotentext"/>
      </w:pPr>
      <w:r>
        <w:rPr>
          <w:rStyle w:val="Funotenzeichen"/>
        </w:rPr>
        <w:footnoteRef/>
      </w:r>
      <w:r w:rsidRPr="005B412C">
        <w:rPr>
          <w:lang w:val="en-GB"/>
        </w:rPr>
        <w:t xml:space="preserve"> </w:t>
      </w:r>
      <w:r w:rsidRPr="005B412C">
        <w:rPr>
          <w:lang w:val="en-GB"/>
        </w:rPr>
        <w:t xml:space="preserve">Lambert, F. (2020): The Big Tesla Hack: A hacker gained control over the entire fleet, but fortunately </w:t>
      </w:r>
      <w:proofErr w:type="gramStart"/>
      <w:r w:rsidRPr="005B412C">
        <w:rPr>
          <w:lang w:val="en-GB"/>
        </w:rPr>
        <w:t>he’s</w:t>
      </w:r>
      <w:proofErr w:type="gramEnd"/>
      <w:r w:rsidRPr="005B412C">
        <w:rPr>
          <w:lang w:val="en-GB"/>
        </w:rPr>
        <w:t xml:space="preserve"> a good guy. </w:t>
      </w:r>
      <w:r w:rsidRPr="005B412C">
        <w:t>In: Electrek.co, 27.08.2020. Online verfügbar unter https://electrek.co/2020/08/27/tesla-hack-control-over-entire-fleet/, zuletzt geprüft am 01.06.2022</w:t>
      </w:r>
    </w:p>
  </w:footnote>
  <w:footnote w:id="29">
    <w:p w14:paraId="658DF016" w14:textId="16651DF3" w:rsidR="005B412C" w:rsidRPr="005B412C" w:rsidRDefault="005B412C">
      <w:pPr>
        <w:pStyle w:val="Funotentext"/>
      </w:pPr>
      <w:r>
        <w:rPr>
          <w:rStyle w:val="Funotenzeichen"/>
        </w:rPr>
        <w:footnoteRef/>
      </w:r>
      <w:r w:rsidRPr="005B412C">
        <w:rPr>
          <w:lang w:val="en-GB"/>
        </w:rPr>
        <w:t xml:space="preserve"> </w:t>
      </w:r>
      <w:r w:rsidRPr="005B412C">
        <w:rPr>
          <w:lang w:val="en-GB"/>
        </w:rPr>
        <w:t xml:space="preserve">Lambert, F. (2020): The Big Tesla Hack: A hacker gained control over the entire fleet, but fortunately </w:t>
      </w:r>
      <w:proofErr w:type="gramStart"/>
      <w:r w:rsidRPr="005B412C">
        <w:rPr>
          <w:lang w:val="en-GB"/>
        </w:rPr>
        <w:t>he’s</w:t>
      </w:r>
      <w:proofErr w:type="gramEnd"/>
      <w:r w:rsidRPr="005B412C">
        <w:rPr>
          <w:lang w:val="en-GB"/>
        </w:rPr>
        <w:t xml:space="preserve"> a good guy. </w:t>
      </w:r>
      <w:r w:rsidRPr="005B412C">
        <w:t>In: Electrek.co, 27.08.2020. Online verfügbar unter https://electrek.co/2020/08/27/tesla-hack-control-over-entire-fleet/, zuletzt geprüft am 01.06.2022</w:t>
      </w:r>
    </w:p>
  </w:footnote>
  <w:footnote w:id="30">
    <w:p w14:paraId="2C084236" w14:textId="2DAD2EA7" w:rsidR="00620C14" w:rsidRDefault="00620C14">
      <w:pPr>
        <w:pStyle w:val="Funotentext"/>
      </w:pPr>
      <w:r>
        <w:rPr>
          <w:rStyle w:val="Funotenzeichen"/>
        </w:rPr>
        <w:footnoteRef/>
      </w:r>
      <w:r w:rsidRPr="00620C14">
        <w:rPr>
          <w:lang w:val="en-GB"/>
        </w:rPr>
        <w:t xml:space="preserve"> </w:t>
      </w:r>
      <w:r w:rsidRPr="005B412C">
        <w:rPr>
          <w:lang w:val="en-GB"/>
        </w:rPr>
        <w:t xml:space="preserve">Lambert, F. (2020): The Big Tesla Hack: A hacker gained control over the entire fleet, but fortunately </w:t>
      </w:r>
      <w:proofErr w:type="gramStart"/>
      <w:r w:rsidRPr="005B412C">
        <w:rPr>
          <w:lang w:val="en-GB"/>
        </w:rPr>
        <w:t>he’s</w:t>
      </w:r>
      <w:proofErr w:type="gramEnd"/>
      <w:r w:rsidRPr="005B412C">
        <w:rPr>
          <w:lang w:val="en-GB"/>
        </w:rPr>
        <w:t xml:space="preserve"> a good guy. </w:t>
      </w:r>
      <w:r w:rsidRPr="005B412C">
        <w:t>In: Electrek.co, 27.08.2020. Online verfügbar unter https://electrek.co/2020/08/27/tesla-hack-control-over-entire-fleet/, zuletzt geprüft am 01.06.2022</w:t>
      </w:r>
    </w:p>
  </w:footnote>
  <w:footnote w:id="31">
    <w:p w14:paraId="74F827E9" w14:textId="2F40FDC4" w:rsidR="00DC4E7D" w:rsidRPr="00DC4E7D" w:rsidRDefault="00DC4E7D">
      <w:pPr>
        <w:pStyle w:val="Funotentext"/>
      </w:pPr>
      <w:r>
        <w:rPr>
          <w:rStyle w:val="Funotenzeichen"/>
        </w:rPr>
        <w:footnoteRef/>
      </w:r>
      <w:r w:rsidRPr="00DC4E7D">
        <w:t xml:space="preserve"> </w:t>
      </w:r>
      <w:r w:rsidRPr="00DC4E7D">
        <w:t>Mercedes me. Einfach. Intelligent. Und für Sie gemacht (2019), 01.04.2019. Online verfügbar unter https://www.mercedes-benz.com/de/mercedes-me/, zuletzt geprüft am 01.06.2022.</w:t>
      </w:r>
    </w:p>
  </w:footnote>
  <w:footnote w:id="32">
    <w:p w14:paraId="2F0813D2" w14:textId="11C5CD5F" w:rsidR="00620C14" w:rsidRPr="00620C14" w:rsidRDefault="00620C14">
      <w:pPr>
        <w:pStyle w:val="Funotentext"/>
      </w:pPr>
      <w:r>
        <w:rPr>
          <w:rStyle w:val="Funotenzeichen"/>
        </w:rPr>
        <w:footnoteRef/>
      </w:r>
      <w:r w:rsidRPr="00620C14">
        <w:t xml:space="preserve"> </w:t>
      </w:r>
      <w:proofErr w:type="spellStart"/>
      <w:r w:rsidRPr="00620C14">
        <w:t>mbrace</w:t>
      </w:r>
      <w:proofErr w:type="spellEnd"/>
      <w:r w:rsidRPr="00620C14">
        <w:t xml:space="preserve"> </w:t>
      </w:r>
      <w:proofErr w:type="spellStart"/>
      <w:r w:rsidRPr="00620C14">
        <w:t>for</w:t>
      </w:r>
      <w:proofErr w:type="spellEnd"/>
      <w:r w:rsidRPr="00620C14">
        <w:t xml:space="preserve"> 2016-2018 Models (2022). Online verfügbar unter https://www.mbusa.com/en/mbrace, zuletzt aktualisiert am 01.06.2022, zuletzt geprüft am 01.06.2022.</w:t>
      </w:r>
    </w:p>
  </w:footnote>
  <w:footnote w:id="33">
    <w:p w14:paraId="1A4CE435" w14:textId="1AF344F4" w:rsidR="0098338C" w:rsidRPr="00612C70" w:rsidRDefault="0098338C" w:rsidP="0098338C">
      <w:pPr>
        <w:pStyle w:val="Funotentext"/>
      </w:pPr>
      <w:r>
        <w:rPr>
          <w:rStyle w:val="Funotenzeichen"/>
        </w:rPr>
        <w:footnoteRef/>
      </w:r>
      <w:r w:rsidRPr="0031542B">
        <w:rPr>
          <w:lang w:val="en-US"/>
        </w:rPr>
        <w:t xml:space="preserve"> </w:t>
      </w:r>
      <w:r w:rsidR="00612C70" w:rsidRPr="00612C70">
        <w:rPr>
          <w:lang w:val="en-US"/>
        </w:rPr>
        <w:t xml:space="preserve">The Repair Association (2022): Learn About the Right to Repair — The Repair Association. </w:t>
      </w:r>
      <w:r w:rsidR="00612C70" w:rsidRPr="00612C70">
        <w:t>Online verfügbar unter https://www.repair.org/stand-up, zuletzt aktualisiert am 01.06.2022, zuletzt geprüft am 01.06.2022.</w:t>
      </w:r>
    </w:p>
  </w:footnote>
  <w:footnote w:id="34">
    <w:p w14:paraId="56FD9BA9" w14:textId="3E7D807D" w:rsidR="00F23538" w:rsidRPr="00F23538" w:rsidRDefault="00F23538">
      <w:pPr>
        <w:pStyle w:val="Funotentext"/>
        <w:rPr>
          <w:lang w:val="en-GB"/>
        </w:rPr>
      </w:pPr>
      <w:r>
        <w:rPr>
          <w:rStyle w:val="Funotenzeichen"/>
        </w:rPr>
        <w:footnoteRef/>
      </w:r>
      <w:r w:rsidRPr="00F23538">
        <w:rPr>
          <w:lang w:val="en-GB"/>
        </w:rPr>
        <w:t xml:space="preserve"> </w:t>
      </w:r>
      <w:proofErr w:type="spellStart"/>
      <w:r w:rsidRPr="00F23538">
        <w:rPr>
          <w:rFonts w:ascii="Helvetica" w:hAnsi="Helvetica" w:cs="Helvetica"/>
          <w:lang w:val="en-GB"/>
        </w:rPr>
        <w:t>Perzanowski</w:t>
      </w:r>
      <w:proofErr w:type="spellEnd"/>
      <w:r w:rsidRPr="00F23538">
        <w:rPr>
          <w:rFonts w:ascii="Helvetica" w:hAnsi="Helvetica" w:cs="Helvetica"/>
          <w:lang w:val="en-GB"/>
        </w:rPr>
        <w:t>, A; Schultz, J. (2018): The end of ownership. Personal property in the digital economy. First MIT Press paperback edition. Cambridge, Massachusetts, London: The MIT Press (The information society series).</w:t>
      </w:r>
    </w:p>
  </w:footnote>
  <w:footnote w:id="35">
    <w:p w14:paraId="239CB6B5" w14:textId="30DE6DE4" w:rsidR="00A830B1" w:rsidRPr="00A830B1" w:rsidRDefault="00A830B1">
      <w:pPr>
        <w:pStyle w:val="Funotentext"/>
        <w:rPr>
          <w:lang w:val="en-GB"/>
        </w:rPr>
      </w:pPr>
      <w:r>
        <w:rPr>
          <w:rStyle w:val="Funotenzeichen"/>
        </w:rPr>
        <w:footnoteRef/>
      </w:r>
      <w:r w:rsidRPr="00A830B1">
        <w:rPr>
          <w:lang w:val="en-GB"/>
        </w:rPr>
        <w:t xml:space="preserve"> </w:t>
      </w:r>
      <w:proofErr w:type="spellStart"/>
      <w:r w:rsidRPr="00A830B1">
        <w:rPr>
          <w:lang w:val="en-GB"/>
        </w:rPr>
        <w:t>Perzanowski</w:t>
      </w:r>
      <w:proofErr w:type="spellEnd"/>
      <w:r w:rsidRPr="00A830B1">
        <w:rPr>
          <w:lang w:val="en-GB"/>
        </w:rPr>
        <w:t xml:space="preserve">, A; Schultz, J. (2018): The end of ownership. Personal property in the digital economy. First MIT Press paperback edition. </w:t>
      </w:r>
      <w:r w:rsidRPr="00A830B1">
        <w:rPr>
          <w:lang w:val="en-GB"/>
        </w:rPr>
        <w:t>Cambridge, Massachusetts, London: The MIT Press (The information society series).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D58"/>
    <w:multiLevelType w:val="hybridMultilevel"/>
    <w:tmpl w:val="A9000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525C00"/>
    <w:multiLevelType w:val="hybridMultilevel"/>
    <w:tmpl w:val="5EF453D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218D49AE"/>
    <w:multiLevelType w:val="hybridMultilevel"/>
    <w:tmpl w:val="FFFFFFFF"/>
    <w:lvl w:ilvl="0" w:tplc="D3C0F742">
      <w:start w:val="1"/>
      <w:numFmt w:val="decimal"/>
      <w:lvlText w:val="%1."/>
      <w:lvlJc w:val="left"/>
      <w:pPr>
        <w:ind w:left="720" w:hanging="360"/>
      </w:pPr>
    </w:lvl>
    <w:lvl w:ilvl="1" w:tplc="60F874F0">
      <w:start w:val="1"/>
      <w:numFmt w:val="lowerLetter"/>
      <w:lvlText w:val="%2."/>
      <w:lvlJc w:val="left"/>
      <w:pPr>
        <w:ind w:left="1440" w:hanging="360"/>
      </w:pPr>
    </w:lvl>
    <w:lvl w:ilvl="2" w:tplc="8B2C7C5E">
      <w:start w:val="1"/>
      <w:numFmt w:val="lowerRoman"/>
      <w:lvlText w:val="%3."/>
      <w:lvlJc w:val="right"/>
      <w:pPr>
        <w:ind w:left="2160" w:hanging="180"/>
      </w:pPr>
    </w:lvl>
    <w:lvl w:ilvl="3" w:tplc="93B28748">
      <w:start w:val="1"/>
      <w:numFmt w:val="decimal"/>
      <w:lvlText w:val="%4."/>
      <w:lvlJc w:val="left"/>
      <w:pPr>
        <w:ind w:left="2880" w:hanging="360"/>
      </w:pPr>
    </w:lvl>
    <w:lvl w:ilvl="4" w:tplc="5868E1D0">
      <w:start w:val="1"/>
      <w:numFmt w:val="lowerLetter"/>
      <w:lvlText w:val="%5."/>
      <w:lvlJc w:val="left"/>
      <w:pPr>
        <w:ind w:left="3600" w:hanging="360"/>
      </w:pPr>
    </w:lvl>
    <w:lvl w:ilvl="5" w:tplc="870E91EA">
      <w:start w:val="1"/>
      <w:numFmt w:val="lowerRoman"/>
      <w:lvlText w:val="%6."/>
      <w:lvlJc w:val="right"/>
      <w:pPr>
        <w:ind w:left="4320" w:hanging="180"/>
      </w:pPr>
    </w:lvl>
    <w:lvl w:ilvl="6" w:tplc="3FA88A50">
      <w:start w:val="1"/>
      <w:numFmt w:val="decimal"/>
      <w:lvlText w:val="%7."/>
      <w:lvlJc w:val="left"/>
      <w:pPr>
        <w:ind w:left="5040" w:hanging="360"/>
      </w:pPr>
    </w:lvl>
    <w:lvl w:ilvl="7" w:tplc="94CA72EA">
      <w:start w:val="1"/>
      <w:numFmt w:val="lowerLetter"/>
      <w:lvlText w:val="%8."/>
      <w:lvlJc w:val="left"/>
      <w:pPr>
        <w:ind w:left="5760" w:hanging="360"/>
      </w:pPr>
    </w:lvl>
    <w:lvl w:ilvl="8" w:tplc="F066F8F2">
      <w:start w:val="1"/>
      <w:numFmt w:val="lowerRoman"/>
      <w:lvlText w:val="%9."/>
      <w:lvlJc w:val="right"/>
      <w:pPr>
        <w:ind w:left="6480" w:hanging="180"/>
      </w:pPr>
    </w:lvl>
  </w:abstractNum>
  <w:abstractNum w:abstractNumId="3" w15:restartNumberingAfterBreak="0">
    <w:nsid w:val="5F7D1A56"/>
    <w:multiLevelType w:val="hybridMultilevel"/>
    <w:tmpl w:val="00FE5414"/>
    <w:lvl w:ilvl="0" w:tplc="E962FEAE">
      <w:start w:val="1"/>
      <w:numFmt w:val="decimal"/>
      <w:lvlText w:val="%1."/>
      <w:lvlJc w:val="left"/>
      <w:pPr>
        <w:ind w:left="1005" w:hanging="360"/>
      </w:pPr>
      <w:rPr>
        <w:rFonts w:ascii="Verdana" w:eastAsia="Verdana" w:hAnsi="Verdana" w:hint="default"/>
        <w:sz w:val="18"/>
        <w:szCs w:val="18"/>
      </w:rPr>
    </w:lvl>
    <w:lvl w:ilvl="1" w:tplc="08A4F84E">
      <w:start w:val="1"/>
      <w:numFmt w:val="bullet"/>
      <w:lvlText w:val="•"/>
      <w:lvlJc w:val="left"/>
      <w:pPr>
        <w:ind w:left="1915" w:hanging="360"/>
      </w:pPr>
      <w:rPr>
        <w:rFonts w:hint="default"/>
      </w:rPr>
    </w:lvl>
    <w:lvl w:ilvl="2" w:tplc="504CF83C">
      <w:start w:val="1"/>
      <w:numFmt w:val="bullet"/>
      <w:lvlText w:val="•"/>
      <w:lvlJc w:val="left"/>
      <w:pPr>
        <w:ind w:left="2825" w:hanging="360"/>
      </w:pPr>
      <w:rPr>
        <w:rFonts w:hint="default"/>
      </w:rPr>
    </w:lvl>
    <w:lvl w:ilvl="3" w:tplc="D190343C">
      <w:start w:val="1"/>
      <w:numFmt w:val="bullet"/>
      <w:lvlText w:val="•"/>
      <w:lvlJc w:val="left"/>
      <w:pPr>
        <w:ind w:left="3735" w:hanging="360"/>
      </w:pPr>
      <w:rPr>
        <w:rFonts w:hint="default"/>
      </w:rPr>
    </w:lvl>
    <w:lvl w:ilvl="4" w:tplc="34C00530">
      <w:start w:val="1"/>
      <w:numFmt w:val="bullet"/>
      <w:lvlText w:val="•"/>
      <w:lvlJc w:val="left"/>
      <w:pPr>
        <w:ind w:left="4645" w:hanging="360"/>
      </w:pPr>
      <w:rPr>
        <w:rFonts w:hint="default"/>
      </w:rPr>
    </w:lvl>
    <w:lvl w:ilvl="5" w:tplc="3C2A73B0">
      <w:start w:val="1"/>
      <w:numFmt w:val="bullet"/>
      <w:lvlText w:val="•"/>
      <w:lvlJc w:val="left"/>
      <w:pPr>
        <w:ind w:left="5555" w:hanging="360"/>
      </w:pPr>
      <w:rPr>
        <w:rFonts w:hint="default"/>
      </w:rPr>
    </w:lvl>
    <w:lvl w:ilvl="6" w:tplc="AACE47BA">
      <w:start w:val="1"/>
      <w:numFmt w:val="bullet"/>
      <w:lvlText w:val="•"/>
      <w:lvlJc w:val="left"/>
      <w:pPr>
        <w:ind w:left="6466" w:hanging="360"/>
      </w:pPr>
      <w:rPr>
        <w:rFonts w:hint="default"/>
      </w:rPr>
    </w:lvl>
    <w:lvl w:ilvl="7" w:tplc="2EC82114">
      <w:start w:val="1"/>
      <w:numFmt w:val="bullet"/>
      <w:lvlText w:val="•"/>
      <w:lvlJc w:val="left"/>
      <w:pPr>
        <w:ind w:left="7376" w:hanging="360"/>
      </w:pPr>
      <w:rPr>
        <w:rFonts w:hint="default"/>
      </w:rPr>
    </w:lvl>
    <w:lvl w:ilvl="8" w:tplc="7F7088E8">
      <w:start w:val="1"/>
      <w:numFmt w:val="bullet"/>
      <w:lvlText w:val="•"/>
      <w:lvlJc w:val="left"/>
      <w:pPr>
        <w:ind w:left="8286" w:hanging="360"/>
      </w:pPr>
      <w:rPr>
        <w:rFonts w:hint="default"/>
      </w:rPr>
    </w:lvl>
  </w:abstractNum>
  <w:abstractNum w:abstractNumId="4" w15:restartNumberingAfterBreak="0">
    <w:nsid w:val="6A504244"/>
    <w:multiLevelType w:val="multilevel"/>
    <w:tmpl w:val="BD1C9338"/>
    <w:styleLink w:val="berschriftenGliederung"/>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80" w:hanging="360"/>
      </w:pPr>
      <w:rPr>
        <w:rFonts w:hint="default"/>
      </w:rPr>
    </w:lvl>
    <w:lvl w:ilvl="3">
      <w:start w:val="1"/>
      <w:numFmt w:val="decimal"/>
      <w:pStyle w:val="berschrift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34456229">
    <w:abstractNumId w:val="3"/>
  </w:num>
  <w:num w:numId="2" w16cid:durableId="1410924726">
    <w:abstractNumId w:val="0"/>
  </w:num>
  <w:num w:numId="3" w16cid:durableId="1819884270">
    <w:abstractNumId w:val="4"/>
  </w:num>
  <w:num w:numId="4" w16cid:durableId="637489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84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E5"/>
    <w:rsid w:val="000041DD"/>
    <w:rsid w:val="000262B7"/>
    <w:rsid w:val="00026B49"/>
    <w:rsid w:val="000318C4"/>
    <w:rsid w:val="00040E17"/>
    <w:rsid w:val="0004103C"/>
    <w:rsid w:val="0004160D"/>
    <w:rsid w:val="00051387"/>
    <w:rsid w:val="000531E3"/>
    <w:rsid w:val="00060855"/>
    <w:rsid w:val="00077453"/>
    <w:rsid w:val="00083FE3"/>
    <w:rsid w:val="000865B8"/>
    <w:rsid w:val="000A0893"/>
    <w:rsid w:val="000A6FBF"/>
    <w:rsid w:val="000B02FB"/>
    <w:rsid w:val="000C5E02"/>
    <w:rsid w:val="000D5623"/>
    <w:rsid w:val="000D584C"/>
    <w:rsid w:val="000E0A54"/>
    <w:rsid w:val="000E11C4"/>
    <w:rsid w:val="000F09EF"/>
    <w:rsid w:val="000F3168"/>
    <w:rsid w:val="001003AF"/>
    <w:rsid w:val="0011363F"/>
    <w:rsid w:val="00121697"/>
    <w:rsid w:val="0012577F"/>
    <w:rsid w:val="00125DBF"/>
    <w:rsid w:val="00126F06"/>
    <w:rsid w:val="0013113C"/>
    <w:rsid w:val="00132149"/>
    <w:rsid w:val="001343CC"/>
    <w:rsid w:val="00135C4C"/>
    <w:rsid w:val="00140337"/>
    <w:rsid w:val="00150800"/>
    <w:rsid w:val="00152365"/>
    <w:rsid w:val="00152A38"/>
    <w:rsid w:val="001606AA"/>
    <w:rsid w:val="00167E3A"/>
    <w:rsid w:val="00170A99"/>
    <w:rsid w:val="0017781D"/>
    <w:rsid w:val="00181CEC"/>
    <w:rsid w:val="0018489F"/>
    <w:rsid w:val="001A7AB8"/>
    <w:rsid w:val="001B1465"/>
    <w:rsid w:val="001B2EA7"/>
    <w:rsid w:val="001C051D"/>
    <w:rsid w:val="001C4BFA"/>
    <w:rsid w:val="001D1F21"/>
    <w:rsid w:val="001D3EE7"/>
    <w:rsid w:val="001D734C"/>
    <w:rsid w:val="001F2756"/>
    <w:rsid w:val="001F51EF"/>
    <w:rsid w:val="00201677"/>
    <w:rsid w:val="00205F4E"/>
    <w:rsid w:val="00234358"/>
    <w:rsid w:val="002521BF"/>
    <w:rsid w:val="00255E18"/>
    <w:rsid w:val="0025710B"/>
    <w:rsid w:val="002653C2"/>
    <w:rsid w:val="002655A5"/>
    <w:rsid w:val="002703A9"/>
    <w:rsid w:val="00275217"/>
    <w:rsid w:val="00276FCC"/>
    <w:rsid w:val="00280E14"/>
    <w:rsid w:val="00293489"/>
    <w:rsid w:val="002969A5"/>
    <w:rsid w:val="002A506A"/>
    <w:rsid w:val="002A5EA6"/>
    <w:rsid w:val="002B4626"/>
    <w:rsid w:val="002C00C2"/>
    <w:rsid w:val="002C63DC"/>
    <w:rsid w:val="002E082A"/>
    <w:rsid w:val="002E33CA"/>
    <w:rsid w:val="002E490F"/>
    <w:rsid w:val="002E5541"/>
    <w:rsid w:val="002F5FFB"/>
    <w:rsid w:val="00307F40"/>
    <w:rsid w:val="00320C2C"/>
    <w:rsid w:val="00322B8A"/>
    <w:rsid w:val="003234E4"/>
    <w:rsid w:val="00324F0C"/>
    <w:rsid w:val="00334C8B"/>
    <w:rsid w:val="00344545"/>
    <w:rsid w:val="00347B8E"/>
    <w:rsid w:val="00360286"/>
    <w:rsid w:val="00366D3A"/>
    <w:rsid w:val="00371654"/>
    <w:rsid w:val="00376CFF"/>
    <w:rsid w:val="00376F2C"/>
    <w:rsid w:val="00383298"/>
    <w:rsid w:val="00386541"/>
    <w:rsid w:val="00396883"/>
    <w:rsid w:val="003A0C0D"/>
    <w:rsid w:val="003A1BA9"/>
    <w:rsid w:val="003C4D97"/>
    <w:rsid w:val="003E79EE"/>
    <w:rsid w:val="003F232C"/>
    <w:rsid w:val="003F6625"/>
    <w:rsid w:val="00403BD8"/>
    <w:rsid w:val="00412D0C"/>
    <w:rsid w:val="00413B8A"/>
    <w:rsid w:val="00421162"/>
    <w:rsid w:val="00423893"/>
    <w:rsid w:val="0043107E"/>
    <w:rsid w:val="00432C7E"/>
    <w:rsid w:val="00437935"/>
    <w:rsid w:val="00451706"/>
    <w:rsid w:val="00456C4E"/>
    <w:rsid w:val="004751C6"/>
    <w:rsid w:val="004822A9"/>
    <w:rsid w:val="00483137"/>
    <w:rsid w:val="00485A3E"/>
    <w:rsid w:val="004952BA"/>
    <w:rsid w:val="004A7C06"/>
    <w:rsid w:val="004C0810"/>
    <w:rsid w:val="004C51E5"/>
    <w:rsid w:val="004D71C9"/>
    <w:rsid w:val="004E08F3"/>
    <w:rsid w:val="0050171A"/>
    <w:rsid w:val="005050F4"/>
    <w:rsid w:val="0051258C"/>
    <w:rsid w:val="00524D84"/>
    <w:rsid w:val="00526B03"/>
    <w:rsid w:val="005613A6"/>
    <w:rsid w:val="00567ECB"/>
    <w:rsid w:val="00581F05"/>
    <w:rsid w:val="00582D84"/>
    <w:rsid w:val="005852E6"/>
    <w:rsid w:val="00591497"/>
    <w:rsid w:val="005927B7"/>
    <w:rsid w:val="005B412C"/>
    <w:rsid w:val="005B493C"/>
    <w:rsid w:val="005C4503"/>
    <w:rsid w:val="005D066F"/>
    <w:rsid w:val="005D1B81"/>
    <w:rsid w:val="005D3CC9"/>
    <w:rsid w:val="005E2222"/>
    <w:rsid w:val="005E7593"/>
    <w:rsid w:val="005F0FA2"/>
    <w:rsid w:val="005F507A"/>
    <w:rsid w:val="0060102D"/>
    <w:rsid w:val="00602F6B"/>
    <w:rsid w:val="00605882"/>
    <w:rsid w:val="00606ACD"/>
    <w:rsid w:val="00610AA8"/>
    <w:rsid w:val="00611D67"/>
    <w:rsid w:val="00612C70"/>
    <w:rsid w:val="00614118"/>
    <w:rsid w:val="00617D07"/>
    <w:rsid w:val="00620C14"/>
    <w:rsid w:val="00621C87"/>
    <w:rsid w:val="006226E0"/>
    <w:rsid w:val="00630BD0"/>
    <w:rsid w:val="00634248"/>
    <w:rsid w:val="00646BDE"/>
    <w:rsid w:val="006516F0"/>
    <w:rsid w:val="00660997"/>
    <w:rsid w:val="00661B40"/>
    <w:rsid w:val="00670314"/>
    <w:rsid w:val="0067324B"/>
    <w:rsid w:val="00683A0A"/>
    <w:rsid w:val="00690256"/>
    <w:rsid w:val="006A1356"/>
    <w:rsid w:val="006A5078"/>
    <w:rsid w:val="006B516D"/>
    <w:rsid w:val="006B69D7"/>
    <w:rsid w:val="006C3272"/>
    <w:rsid w:val="006D2E6D"/>
    <w:rsid w:val="006F376D"/>
    <w:rsid w:val="006F4DE4"/>
    <w:rsid w:val="00700148"/>
    <w:rsid w:val="00700506"/>
    <w:rsid w:val="007132A2"/>
    <w:rsid w:val="0071464C"/>
    <w:rsid w:val="00714C47"/>
    <w:rsid w:val="00742787"/>
    <w:rsid w:val="007465EE"/>
    <w:rsid w:val="00747FA6"/>
    <w:rsid w:val="00752C6B"/>
    <w:rsid w:val="00764126"/>
    <w:rsid w:val="00775D89"/>
    <w:rsid w:val="007815E0"/>
    <w:rsid w:val="00783C38"/>
    <w:rsid w:val="00783FA5"/>
    <w:rsid w:val="00784B62"/>
    <w:rsid w:val="0079047A"/>
    <w:rsid w:val="007961FE"/>
    <w:rsid w:val="00796F92"/>
    <w:rsid w:val="007A05EB"/>
    <w:rsid w:val="007C12E0"/>
    <w:rsid w:val="007E503E"/>
    <w:rsid w:val="007F0BFC"/>
    <w:rsid w:val="00802842"/>
    <w:rsid w:val="0081352D"/>
    <w:rsid w:val="008144F0"/>
    <w:rsid w:val="00822C98"/>
    <w:rsid w:val="0083171C"/>
    <w:rsid w:val="0083186D"/>
    <w:rsid w:val="00831C9B"/>
    <w:rsid w:val="00831DF4"/>
    <w:rsid w:val="00841027"/>
    <w:rsid w:val="008459E2"/>
    <w:rsid w:val="008516A3"/>
    <w:rsid w:val="00857B07"/>
    <w:rsid w:val="00887ADE"/>
    <w:rsid w:val="00893A17"/>
    <w:rsid w:val="00894F2E"/>
    <w:rsid w:val="008C1FB5"/>
    <w:rsid w:val="008C3A92"/>
    <w:rsid w:val="008E3897"/>
    <w:rsid w:val="008E483A"/>
    <w:rsid w:val="008F4556"/>
    <w:rsid w:val="00910CEE"/>
    <w:rsid w:val="009115A0"/>
    <w:rsid w:val="00912023"/>
    <w:rsid w:val="009131B3"/>
    <w:rsid w:val="0091547B"/>
    <w:rsid w:val="00916FB1"/>
    <w:rsid w:val="00924191"/>
    <w:rsid w:val="00930F6A"/>
    <w:rsid w:val="0093323F"/>
    <w:rsid w:val="0094396C"/>
    <w:rsid w:val="009501C9"/>
    <w:rsid w:val="0095480F"/>
    <w:rsid w:val="00961379"/>
    <w:rsid w:val="00962E5A"/>
    <w:rsid w:val="009722F3"/>
    <w:rsid w:val="00976E56"/>
    <w:rsid w:val="0098338C"/>
    <w:rsid w:val="00984068"/>
    <w:rsid w:val="009A7EA7"/>
    <w:rsid w:val="009B0F4A"/>
    <w:rsid w:val="009C35DC"/>
    <w:rsid w:val="009D315E"/>
    <w:rsid w:val="009D69B8"/>
    <w:rsid w:val="009E1120"/>
    <w:rsid w:val="00A1096F"/>
    <w:rsid w:val="00A113CA"/>
    <w:rsid w:val="00A207D6"/>
    <w:rsid w:val="00A37652"/>
    <w:rsid w:val="00A432BC"/>
    <w:rsid w:val="00A51A5A"/>
    <w:rsid w:val="00A61DC0"/>
    <w:rsid w:val="00A73D3B"/>
    <w:rsid w:val="00A74DA9"/>
    <w:rsid w:val="00A75865"/>
    <w:rsid w:val="00A762DA"/>
    <w:rsid w:val="00A77095"/>
    <w:rsid w:val="00A82921"/>
    <w:rsid w:val="00A830B1"/>
    <w:rsid w:val="00A95F43"/>
    <w:rsid w:val="00AA40BC"/>
    <w:rsid w:val="00B010A3"/>
    <w:rsid w:val="00B0659F"/>
    <w:rsid w:val="00B2718E"/>
    <w:rsid w:val="00B326B4"/>
    <w:rsid w:val="00B3699C"/>
    <w:rsid w:val="00B44F34"/>
    <w:rsid w:val="00B55C4E"/>
    <w:rsid w:val="00B644B3"/>
    <w:rsid w:val="00B74967"/>
    <w:rsid w:val="00BA365C"/>
    <w:rsid w:val="00BA53EA"/>
    <w:rsid w:val="00BB2D3E"/>
    <w:rsid w:val="00BB68C0"/>
    <w:rsid w:val="00BB6EEF"/>
    <w:rsid w:val="00BC5364"/>
    <w:rsid w:val="00BD0187"/>
    <w:rsid w:val="00BD0A86"/>
    <w:rsid w:val="00BE0B82"/>
    <w:rsid w:val="00C1360E"/>
    <w:rsid w:val="00C13B09"/>
    <w:rsid w:val="00C14F23"/>
    <w:rsid w:val="00C15173"/>
    <w:rsid w:val="00C17DBF"/>
    <w:rsid w:val="00C31E23"/>
    <w:rsid w:val="00C46B35"/>
    <w:rsid w:val="00C6224F"/>
    <w:rsid w:val="00C7295E"/>
    <w:rsid w:val="00C73120"/>
    <w:rsid w:val="00C93E87"/>
    <w:rsid w:val="00C964F9"/>
    <w:rsid w:val="00CB2409"/>
    <w:rsid w:val="00CB3072"/>
    <w:rsid w:val="00CC2657"/>
    <w:rsid w:val="00CD34C9"/>
    <w:rsid w:val="00CE1CA2"/>
    <w:rsid w:val="00CE2272"/>
    <w:rsid w:val="00CE44BF"/>
    <w:rsid w:val="00CE5F2B"/>
    <w:rsid w:val="00CF77D7"/>
    <w:rsid w:val="00D0020B"/>
    <w:rsid w:val="00D23321"/>
    <w:rsid w:val="00D329B3"/>
    <w:rsid w:val="00D42E1F"/>
    <w:rsid w:val="00D438B0"/>
    <w:rsid w:val="00D672AA"/>
    <w:rsid w:val="00D728C3"/>
    <w:rsid w:val="00D74081"/>
    <w:rsid w:val="00D84AF2"/>
    <w:rsid w:val="00D86BA2"/>
    <w:rsid w:val="00D92473"/>
    <w:rsid w:val="00D95955"/>
    <w:rsid w:val="00DB2C55"/>
    <w:rsid w:val="00DB379C"/>
    <w:rsid w:val="00DB69AB"/>
    <w:rsid w:val="00DB6D0E"/>
    <w:rsid w:val="00DC4E7D"/>
    <w:rsid w:val="00DC4FEE"/>
    <w:rsid w:val="00DC643D"/>
    <w:rsid w:val="00DD09C3"/>
    <w:rsid w:val="00DD3839"/>
    <w:rsid w:val="00DD67C1"/>
    <w:rsid w:val="00DE7421"/>
    <w:rsid w:val="00E05B27"/>
    <w:rsid w:val="00E119C3"/>
    <w:rsid w:val="00E34EB4"/>
    <w:rsid w:val="00E362EA"/>
    <w:rsid w:val="00E42B3B"/>
    <w:rsid w:val="00E5504A"/>
    <w:rsid w:val="00E60550"/>
    <w:rsid w:val="00E61C36"/>
    <w:rsid w:val="00E630DE"/>
    <w:rsid w:val="00E71F2E"/>
    <w:rsid w:val="00E75FF7"/>
    <w:rsid w:val="00E95386"/>
    <w:rsid w:val="00EA6AA8"/>
    <w:rsid w:val="00EB046B"/>
    <w:rsid w:val="00EB5975"/>
    <w:rsid w:val="00EC1B88"/>
    <w:rsid w:val="00ED17EA"/>
    <w:rsid w:val="00ED1FD5"/>
    <w:rsid w:val="00F01089"/>
    <w:rsid w:val="00F01679"/>
    <w:rsid w:val="00F05792"/>
    <w:rsid w:val="00F06DB4"/>
    <w:rsid w:val="00F16281"/>
    <w:rsid w:val="00F2253C"/>
    <w:rsid w:val="00F23538"/>
    <w:rsid w:val="00F3188E"/>
    <w:rsid w:val="00F449A1"/>
    <w:rsid w:val="00F555E5"/>
    <w:rsid w:val="00F64E10"/>
    <w:rsid w:val="00F710D2"/>
    <w:rsid w:val="00F75DD9"/>
    <w:rsid w:val="00F8180D"/>
    <w:rsid w:val="00F81E81"/>
    <w:rsid w:val="00F85590"/>
    <w:rsid w:val="00F916F9"/>
    <w:rsid w:val="00F92902"/>
    <w:rsid w:val="00F953CA"/>
    <w:rsid w:val="00FB4B6A"/>
    <w:rsid w:val="00FD644C"/>
    <w:rsid w:val="00FE4693"/>
    <w:rsid w:val="0145D2C9"/>
    <w:rsid w:val="01E1DCFF"/>
    <w:rsid w:val="030EA986"/>
    <w:rsid w:val="046A93BF"/>
    <w:rsid w:val="04DEA639"/>
    <w:rsid w:val="0589762E"/>
    <w:rsid w:val="05BB0737"/>
    <w:rsid w:val="072AB2CF"/>
    <w:rsid w:val="074F1150"/>
    <w:rsid w:val="089680EB"/>
    <w:rsid w:val="08FC1D83"/>
    <w:rsid w:val="09A2975A"/>
    <w:rsid w:val="09FFC424"/>
    <w:rsid w:val="0A31552D"/>
    <w:rsid w:val="0AABDAD2"/>
    <w:rsid w:val="0AEA92DA"/>
    <w:rsid w:val="0B8984CD"/>
    <w:rsid w:val="0C3E1348"/>
    <w:rsid w:val="0D7ADBE0"/>
    <w:rsid w:val="0E7E009B"/>
    <w:rsid w:val="0EB37788"/>
    <w:rsid w:val="0EC2B6A6"/>
    <w:rsid w:val="0EF74A1F"/>
    <w:rsid w:val="0F2A3BEE"/>
    <w:rsid w:val="0F49BD3F"/>
    <w:rsid w:val="0FAC8287"/>
    <w:rsid w:val="0FF8B081"/>
    <w:rsid w:val="103FAB41"/>
    <w:rsid w:val="10DDBA37"/>
    <w:rsid w:val="110412D2"/>
    <w:rsid w:val="11760743"/>
    <w:rsid w:val="11BAFE32"/>
    <w:rsid w:val="121659FC"/>
    <w:rsid w:val="13529FB3"/>
    <w:rsid w:val="135F2BC8"/>
    <w:rsid w:val="13A2BE5C"/>
    <w:rsid w:val="13C424E5"/>
    <w:rsid w:val="13CA3749"/>
    <w:rsid w:val="13D6A3DC"/>
    <w:rsid w:val="13EA09C2"/>
    <w:rsid w:val="13F8777A"/>
    <w:rsid w:val="14521FC1"/>
    <w:rsid w:val="145609E6"/>
    <w:rsid w:val="14F6BFA9"/>
    <w:rsid w:val="15C3E0A6"/>
    <w:rsid w:val="16E2433B"/>
    <w:rsid w:val="1702E8E4"/>
    <w:rsid w:val="1741B8B5"/>
    <w:rsid w:val="184821DD"/>
    <w:rsid w:val="184B8674"/>
    <w:rsid w:val="187814B7"/>
    <w:rsid w:val="18900E24"/>
    <w:rsid w:val="195D708A"/>
    <w:rsid w:val="1A255D58"/>
    <w:rsid w:val="1B0DD9C1"/>
    <w:rsid w:val="1B526076"/>
    <w:rsid w:val="1B6DBE7A"/>
    <w:rsid w:val="1BAE2C7A"/>
    <w:rsid w:val="1C24A9DA"/>
    <w:rsid w:val="1C289A56"/>
    <w:rsid w:val="1C4D1E6D"/>
    <w:rsid w:val="1C5597D8"/>
    <w:rsid w:val="1C9809A9"/>
    <w:rsid w:val="1DA9A63F"/>
    <w:rsid w:val="1E20CE33"/>
    <w:rsid w:val="1EF73AE4"/>
    <w:rsid w:val="1F88B0A6"/>
    <w:rsid w:val="1FED28E6"/>
    <w:rsid w:val="2045AA7E"/>
    <w:rsid w:val="208791EA"/>
    <w:rsid w:val="209AF7D0"/>
    <w:rsid w:val="212C1383"/>
    <w:rsid w:val="21DFC18A"/>
    <w:rsid w:val="21DFF45B"/>
    <w:rsid w:val="21EA0407"/>
    <w:rsid w:val="23273125"/>
    <w:rsid w:val="23522139"/>
    <w:rsid w:val="239DAE85"/>
    <w:rsid w:val="23A7EB01"/>
    <w:rsid w:val="23D533DB"/>
    <w:rsid w:val="241E7FED"/>
    <w:rsid w:val="2463079D"/>
    <w:rsid w:val="2487BE85"/>
    <w:rsid w:val="250E843A"/>
    <w:rsid w:val="252E058B"/>
    <w:rsid w:val="261A3507"/>
    <w:rsid w:val="269BDC4B"/>
    <w:rsid w:val="26FBFE6D"/>
    <w:rsid w:val="27763DFA"/>
    <w:rsid w:val="28FC78E4"/>
    <w:rsid w:val="29274BBF"/>
    <w:rsid w:val="29341891"/>
    <w:rsid w:val="296D01F7"/>
    <w:rsid w:val="2995768A"/>
    <w:rsid w:val="299DEFF5"/>
    <w:rsid w:val="2AD64FC8"/>
    <w:rsid w:val="2BC63ECA"/>
    <w:rsid w:val="2C00C330"/>
    <w:rsid w:val="2C5F1452"/>
    <w:rsid w:val="2D492452"/>
    <w:rsid w:val="2D4F189F"/>
    <w:rsid w:val="2E08C58B"/>
    <w:rsid w:val="2E1969E5"/>
    <w:rsid w:val="2E26E616"/>
    <w:rsid w:val="2E615FC9"/>
    <w:rsid w:val="2F0C2FBE"/>
    <w:rsid w:val="2FA9C0EB"/>
    <w:rsid w:val="2FC9423C"/>
    <w:rsid w:val="31A8B1E8"/>
    <w:rsid w:val="3208F226"/>
    <w:rsid w:val="32325840"/>
    <w:rsid w:val="32A1C793"/>
    <w:rsid w:val="33A78413"/>
    <w:rsid w:val="349B1FC8"/>
    <w:rsid w:val="350D1439"/>
    <w:rsid w:val="35A14B87"/>
    <w:rsid w:val="361C5C6E"/>
    <w:rsid w:val="3644DD9B"/>
    <w:rsid w:val="366BDA36"/>
    <w:rsid w:val="372B71D2"/>
    <w:rsid w:val="373D1150"/>
    <w:rsid w:val="3754B0EB"/>
    <w:rsid w:val="376F4469"/>
    <w:rsid w:val="37DFA543"/>
    <w:rsid w:val="3845B11A"/>
    <w:rsid w:val="39C38929"/>
    <w:rsid w:val="3A54FEEB"/>
    <w:rsid w:val="3B2ED1D0"/>
    <w:rsid w:val="3BC31219"/>
    <w:rsid w:val="3BF4A322"/>
    <w:rsid w:val="3C01F69D"/>
    <w:rsid w:val="3C8C0D31"/>
    <w:rsid w:val="3D0B733B"/>
    <w:rsid w:val="3DA0D979"/>
    <w:rsid w:val="3E2E5EBF"/>
    <w:rsid w:val="3E4DE010"/>
    <w:rsid w:val="3EE54A1F"/>
    <w:rsid w:val="3EF759D7"/>
    <w:rsid w:val="3F112F90"/>
    <w:rsid w:val="3F16DB28"/>
    <w:rsid w:val="3F9F3474"/>
    <w:rsid w:val="3FA7ADDF"/>
    <w:rsid w:val="40AAE541"/>
    <w:rsid w:val="40DB0AEC"/>
    <w:rsid w:val="412C8C85"/>
    <w:rsid w:val="41790B58"/>
    <w:rsid w:val="41A47543"/>
    <w:rsid w:val="41AE4F74"/>
    <w:rsid w:val="41DE424E"/>
    <w:rsid w:val="41F254DC"/>
    <w:rsid w:val="42E0EDCB"/>
    <w:rsid w:val="430C57B6"/>
    <w:rsid w:val="4331CD54"/>
    <w:rsid w:val="445E9309"/>
    <w:rsid w:val="44A53177"/>
    <w:rsid w:val="45339816"/>
    <w:rsid w:val="45F07DA6"/>
    <w:rsid w:val="45FFFDA8"/>
    <w:rsid w:val="46C0C339"/>
    <w:rsid w:val="46EFC48C"/>
    <w:rsid w:val="472749E2"/>
    <w:rsid w:val="47D9D48C"/>
    <w:rsid w:val="48141B6E"/>
    <w:rsid w:val="485090B6"/>
    <w:rsid w:val="48E5F498"/>
    <w:rsid w:val="496C4B0E"/>
    <w:rsid w:val="49CE7101"/>
    <w:rsid w:val="4A2ABE52"/>
    <w:rsid w:val="4A682D5D"/>
    <w:rsid w:val="4A86EFF8"/>
    <w:rsid w:val="4B015DD4"/>
    <w:rsid w:val="4B0AB6B8"/>
    <w:rsid w:val="4B4621F2"/>
    <w:rsid w:val="4B96382D"/>
    <w:rsid w:val="4BA6F842"/>
    <w:rsid w:val="4BA7A4DA"/>
    <w:rsid w:val="4C3FB1F4"/>
    <w:rsid w:val="4C6A35BE"/>
    <w:rsid w:val="4D6E6E91"/>
    <w:rsid w:val="4DC672AD"/>
    <w:rsid w:val="4E2865CF"/>
    <w:rsid w:val="4F343484"/>
    <w:rsid w:val="4FA0BCB3"/>
    <w:rsid w:val="50083100"/>
    <w:rsid w:val="50569118"/>
    <w:rsid w:val="505EBCD5"/>
    <w:rsid w:val="508F1EEE"/>
    <w:rsid w:val="50D5813B"/>
    <w:rsid w:val="51157564"/>
    <w:rsid w:val="5122000E"/>
    <w:rsid w:val="513B5A41"/>
    <w:rsid w:val="515BFFEA"/>
    <w:rsid w:val="51B96A1D"/>
    <w:rsid w:val="51D3E8A8"/>
    <w:rsid w:val="51DF9A97"/>
    <w:rsid w:val="51FE610C"/>
    <w:rsid w:val="52AF581F"/>
    <w:rsid w:val="5334B276"/>
    <w:rsid w:val="53813149"/>
    <w:rsid w:val="538D4CB4"/>
    <w:rsid w:val="53E5A989"/>
    <w:rsid w:val="55222CA9"/>
    <w:rsid w:val="55505820"/>
    <w:rsid w:val="557E4729"/>
    <w:rsid w:val="55846E47"/>
    <w:rsid w:val="55B16BC9"/>
    <w:rsid w:val="55F3DD9A"/>
    <w:rsid w:val="56B4A32B"/>
    <w:rsid w:val="56E95B62"/>
    <w:rsid w:val="5798F1AF"/>
    <w:rsid w:val="57E74182"/>
    <w:rsid w:val="5849B5F1"/>
    <w:rsid w:val="58729026"/>
    <w:rsid w:val="587680A2"/>
    <w:rsid w:val="58B5775E"/>
    <w:rsid w:val="58E48497"/>
    <w:rsid w:val="5A0B2DC6"/>
    <w:rsid w:val="5A57AC99"/>
    <w:rsid w:val="5A7ACFEA"/>
    <w:rsid w:val="5ADD01BA"/>
    <w:rsid w:val="5C09BB92"/>
    <w:rsid w:val="5C54A6CE"/>
    <w:rsid w:val="5C830516"/>
    <w:rsid w:val="5C83F69D"/>
    <w:rsid w:val="5D7A9147"/>
    <w:rsid w:val="5D8AF838"/>
    <w:rsid w:val="5D9A8F57"/>
    <w:rsid w:val="5DA57288"/>
    <w:rsid w:val="5DAA7989"/>
    <w:rsid w:val="5DE39276"/>
    <w:rsid w:val="5E41E398"/>
    <w:rsid w:val="5E5CDBFA"/>
    <w:rsid w:val="5E83B25E"/>
    <w:rsid w:val="5F9337FC"/>
    <w:rsid w:val="5FF7B03C"/>
    <w:rsid w:val="6036B2DE"/>
    <w:rsid w:val="60429B78"/>
    <w:rsid w:val="60DB991E"/>
    <w:rsid w:val="60FDB7DB"/>
    <w:rsid w:val="611474A2"/>
    <w:rsid w:val="621E05F3"/>
    <w:rsid w:val="62534A0F"/>
    <w:rsid w:val="62A4CBA8"/>
    <w:rsid w:val="62CC9393"/>
    <w:rsid w:val="62E4BFD1"/>
    <w:rsid w:val="62F14A7B"/>
    <w:rsid w:val="6355C2BB"/>
    <w:rsid w:val="638EB5A7"/>
    <w:rsid w:val="63D0C38E"/>
    <w:rsid w:val="64FF947F"/>
    <w:rsid w:val="65297281"/>
    <w:rsid w:val="653D34ED"/>
    <w:rsid w:val="65446AE3"/>
    <w:rsid w:val="65628B6E"/>
    <w:rsid w:val="6745182B"/>
    <w:rsid w:val="67DDA692"/>
    <w:rsid w:val="6815908F"/>
    <w:rsid w:val="686803AF"/>
    <w:rsid w:val="68ACFA9E"/>
    <w:rsid w:val="694293AD"/>
    <w:rsid w:val="695213AF"/>
    <w:rsid w:val="6A98E13A"/>
    <w:rsid w:val="6AC23CBC"/>
    <w:rsid w:val="6B616180"/>
    <w:rsid w:val="6BA53417"/>
    <w:rsid w:val="6BD825E6"/>
    <w:rsid w:val="6C91C935"/>
    <w:rsid w:val="6EC443F4"/>
    <w:rsid w:val="6EE84E34"/>
    <w:rsid w:val="6F005239"/>
    <w:rsid w:val="6F29E08C"/>
    <w:rsid w:val="6F8BD3AE"/>
    <w:rsid w:val="700C08EB"/>
    <w:rsid w:val="7039A298"/>
    <w:rsid w:val="705A1570"/>
    <w:rsid w:val="710CB22D"/>
    <w:rsid w:val="7134FC31"/>
    <w:rsid w:val="71BADF3E"/>
    <w:rsid w:val="724C5500"/>
    <w:rsid w:val="7271CA9E"/>
    <w:rsid w:val="729F632F"/>
    <w:rsid w:val="7328B5FE"/>
    <w:rsid w:val="734C27CB"/>
    <w:rsid w:val="73BD2AB5"/>
    <w:rsid w:val="73E72942"/>
    <w:rsid w:val="74279742"/>
    <w:rsid w:val="74741615"/>
    <w:rsid w:val="74ACF199"/>
    <w:rsid w:val="74CFA5AB"/>
    <w:rsid w:val="756EE806"/>
    <w:rsid w:val="766D6E4A"/>
    <w:rsid w:val="7741A459"/>
    <w:rsid w:val="785C1672"/>
    <w:rsid w:val="78F974CE"/>
    <w:rsid w:val="78FB0865"/>
    <w:rsid w:val="791130D2"/>
    <w:rsid w:val="7945F3A1"/>
    <w:rsid w:val="7953A2A3"/>
    <w:rsid w:val="79C559AB"/>
    <w:rsid w:val="7ADD58B4"/>
    <w:rsid w:val="7B0A2365"/>
    <w:rsid w:val="7B64C174"/>
    <w:rsid w:val="7BC4A62D"/>
    <w:rsid w:val="7C2D41BA"/>
    <w:rsid w:val="7C561BEF"/>
    <w:rsid w:val="7D357BE2"/>
    <w:rsid w:val="7D48E1C8"/>
    <w:rsid w:val="7D60E5CD"/>
    <w:rsid w:val="7D7438B2"/>
    <w:rsid w:val="7D7EFBC0"/>
    <w:rsid w:val="7D8A7420"/>
    <w:rsid w:val="7DCF6B0F"/>
    <w:rsid w:val="7DF099F6"/>
    <w:rsid w:val="7E8DAB82"/>
    <w:rsid w:val="7EE37E6A"/>
    <w:rsid w:val="7F371AB1"/>
    <w:rsid w:val="7F42765D"/>
    <w:rsid w:val="7F94A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F527"/>
  <w15:chartTrackingRefBased/>
  <w15:docId w15:val="{0AF44D8D-7962-4C67-A2E7-9B7D8CE6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1379"/>
    <w:pPr>
      <w:spacing w:after="0" w:line="360" w:lineRule="auto"/>
      <w:jc w:val="both"/>
    </w:pPr>
    <w:rPr>
      <w:sz w:val="24"/>
      <w:lang w:val="de-AT"/>
    </w:rPr>
  </w:style>
  <w:style w:type="paragraph" w:styleId="berschrift1">
    <w:name w:val="heading 1"/>
    <w:basedOn w:val="Standard"/>
    <w:link w:val="berschrift1Zchn"/>
    <w:autoRedefine/>
    <w:uiPriority w:val="9"/>
    <w:qFormat/>
    <w:rsid w:val="004C51E5"/>
    <w:pPr>
      <w:keepNext/>
      <w:pageBreakBefore/>
      <w:numPr>
        <w:numId w:val="3"/>
      </w:numPr>
      <w:spacing w:after="360"/>
      <w:outlineLvl w:val="0"/>
    </w:pPr>
    <w:rPr>
      <w:rFonts w:eastAsia="Times New Roman" w:cs="Times New Roman"/>
      <w:b/>
      <w:bCs/>
      <w:kern w:val="36"/>
      <w:sz w:val="36"/>
      <w:szCs w:val="48"/>
      <w:lang w:eastAsia="de-AT"/>
    </w:rPr>
  </w:style>
  <w:style w:type="paragraph" w:styleId="berschrift2">
    <w:name w:val="heading 2"/>
    <w:basedOn w:val="berschrift1"/>
    <w:link w:val="berschrift2Zchn"/>
    <w:autoRedefine/>
    <w:uiPriority w:val="9"/>
    <w:unhideWhenUsed/>
    <w:qFormat/>
    <w:rsid w:val="004C51E5"/>
    <w:pPr>
      <w:keepLines/>
      <w:pageBreakBefore w:val="0"/>
      <w:numPr>
        <w:ilvl w:val="1"/>
      </w:numPr>
      <w:spacing w:before="360" w:after="240"/>
      <w:jc w:val="left"/>
      <w:outlineLvl w:val="1"/>
    </w:pPr>
    <w:rPr>
      <w:rFonts w:eastAsiaTheme="majorEastAsia" w:cstheme="majorBidi"/>
      <w:bCs w:val="0"/>
      <w:sz w:val="28"/>
      <w:szCs w:val="26"/>
    </w:rPr>
  </w:style>
  <w:style w:type="paragraph" w:styleId="berschrift3">
    <w:name w:val="heading 3"/>
    <w:basedOn w:val="Standard"/>
    <w:link w:val="berschrift3Zchn"/>
    <w:autoRedefine/>
    <w:uiPriority w:val="9"/>
    <w:unhideWhenUsed/>
    <w:qFormat/>
    <w:rsid w:val="004C51E5"/>
    <w:pPr>
      <w:keepNext/>
      <w:keepLines/>
      <w:numPr>
        <w:ilvl w:val="2"/>
        <w:numId w:val="3"/>
      </w:numPr>
      <w:spacing w:before="360" w:after="240"/>
      <w:outlineLvl w:val="2"/>
    </w:pPr>
    <w:rPr>
      <w:rFonts w:eastAsiaTheme="majorEastAsia" w:cstheme="majorBidi"/>
      <w:b/>
      <w:bCs/>
    </w:rPr>
  </w:style>
  <w:style w:type="paragraph" w:styleId="berschrift4">
    <w:name w:val="heading 4"/>
    <w:basedOn w:val="Standard"/>
    <w:link w:val="berschrift4Zchn"/>
    <w:uiPriority w:val="9"/>
    <w:unhideWhenUsed/>
    <w:qFormat/>
    <w:rsid w:val="004C51E5"/>
    <w:pPr>
      <w:keepNext/>
      <w:keepLines/>
      <w:numPr>
        <w:ilvl w:val="3"/>
        <w:numId w:val="3"/>
      </w:numPr>
      <w:spacing w:before="200"/>
      <w:outlineLvl w:val="3"/>
    </w:pPr>
    <w:rPr>
      <w:rFonts w:asciiTheme="majorHAnsi" w:eastAsiaTheme="majorEastAsia" w:hAnsiTheme="majorHAnsi"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51E5"/>
    <w:rPr>
      <w:rFonts w:eastAsia="Times New Roman" w:cs="Times New Roman"/>
      <w:b/>
      <w:bCs/>
      <w:kern w:val="36"/>
      <w:sz w:val="36"/>
      <w:szCs w:val="48"/>
      <w:lang w:val="de-AT" w:eastAsia="de-AT"/>
    </w:rPr>
  </w:style>
  <w:style w:type="character" w:customStyle="1" w:styleId="berschrift2Zchn">
    <w:name w:val="Überschrift 2 Zchn"/>
    <w:basedOn w:val="Absatz-Standardschriftart"/>
    <w:link w:val="berschrift2"/>
    <w:uiPriority w:val="9"/>
    <w:rsid w:val="004C51E5"/>
    <w:rPr>
      <w:rFonts w:eastAsiaTheme="majorEastAsia" w:cstheme="majorBidi"/>
      <w:b/>
      <w:kern w:val="36"/>
      <w:sz w:val="28"/>
      <w:szCs w:val="26"/>
      <w:lang w:val="de-AT" w:eastAsia="de-AT"/>
    </w:rPr>
  </w:style>
  <w:style w:type="character" w:customStyle="1" w:styleId="berschrift3Zchn">
    <w:name w:val="Überschrift 3 Zchn"/>
    <w:basedOn w:val="Absatz-Standardschriftart"/>
    <w:link w:val="berschrift3"/>
    <w:uiPriority w:val="9"/>
    <w:rsid w:val="004C51E5"/>
    <w:rPr>
      <w:rFonts w:eastAsiaTheme="majorEastAsia" w:cstheme="majorBidi"/>
      <w:b/>
      <w:bCs/>
      <w:sz w:val="24"/>
      <w:lang w:val="de-AT"/>
    </w:rPr>
  </w:style>
  <w:style w:type="character" w:customStyle="1" w:styleId="berschrift4Zchn">
    <w:name w:val="Überschrift 4 Zchn"/>
    <w:basedOn w:val="Absatz-Standardschriftart"/>
    <w:link w:val="berschrift4"/>
    <w:uiPriority w:val="9"/>
    <w:rsid w:val="004C51E5"/>
    <w:rPr>
      <w:rFonts w:asciiTheme="majorHAnsi" w:eastAsiaTheme="majorEastAsia" w:hAnsiTheme="majorHAnsi" w:cstheme="majorBidi"/>
      <w:b/>
      <w:bCs/>
      <w:i/>
      <w:iCs/>
      <w:sz w:val="24"/>
      <w:lang w:val="de-AT"/>
    </w:rPr>
  </w:style>
  <w:style w:type="character" w:styleId="Fett">
    <w:name w:val="Strong"/>
    <w:basedOn w:val="Absatz-Standardschriftart"/>
    <w:uiPriority w:val="22"/>
    <w:qFormat/>
    <w:rsid w:val="004C51E5"/>
    <w:rPr>
      <w:b/>
      <w:bCs/>
    </w:rPr>
  </w:style>
  <w:style w:type="paragraph" w:styleId="KeinLeerraum">
    <w:name w:val="No Spacing"/>
    <w:link w:val="KeinLeerraumZchn"/>
    <w:uiPriority w:val="1"/>
    <w:qFormat/>
    <w:rsid w:val="004C51E5"/>
    <w:pPr>
      <w:spacing w:after="0" w:line="240" w:lineRule="auto"/>
    </w:pPr>
    <w:rPr>
      <w:sz w:val="18"/>
      <w:lang w:val="de-AT"/>
    </w:rPr>
  </w:style>
  <w:style w:type="paragraph" w:customStyle="1" w:styleId="berschriftohneNummer">
    <w:name w:val="Überschrift ohne Nummer"/>
    <w:basedOn w:val="berschrift1"/>
    <w:link w:val="berschriftohneNummerZchn"/>
    <w:autoRedefine/>
    <w:qFormat/>
    <w:rsid w:val="004C51E5"/>
    <w:pPr>
      <w:numPr>
        <w:numId w:val="0"/>
      </w:numPr>
    </w:pPr>
  </w:style>
  <w:style w:type="character" w:customStyle="1" w:styleId="berschriftohneNummerZchn">
    <w:name w:val="Überschrift ohne Nummer Zchn"/>
    <w:basedOn w:val="berschrift1Zchn"/>
    <w:link w:val="berschriftohneNummer"/>
    <w:rsid w:val="004C51E5"/>
    <w:rPr>
      <w:rFonts w:eastAsia="Times New Roman" w:cs="Times New Roman"/>
      <w:b/>
      <w:bCs/>
      <w:kern w:val="36"/>
      <w:sz w:val="36"/>
      <w:szCs w:val="48"/>
      <w:lang w:val="de-AT" w:eastAsia="de-AT"/>
    </w:rPr>
  </w:style>
  <w:style w:type="character" w:customStyle="1" w:styleId="KeinLeerraumZchn">
    <w:name w:val="Kein Leerraum Zchn"/>
    <w:basedOn w:val="Absatz-Standardschriftart"/>
    <w:link w:val="KeinLeerraum"/>
    <w:uiPriority w:val="1"/>
    <w:rsid w:val="004C51E5"/>
    <w:rPr>
      <w:sz w:val="18"/>
      <w:lang w:val="de-AT"/>
    </w:rPr>
  </w:style>
  <w:style w:type="paragraph" w:styleId="Fuzeile">
    <w:name w:val="footer"/>
    <w:basedOn w:val="Standard"/>
    <w:link w:val="FuzeileZchn"/>
    <w:uiPriority w:val="99"/>
    <w:unhideWhenUsed/>
    <w:rsid w:val="004C51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C51E5"/>
    <w:rPr>
      <w:lang w:val="de-AT"/>
    </w:rPr>
  </w:style>
  <w:style w:type="paragraph" w:styleId="Kommentartext">
    <w:name w:val="annotation text"/>
    <w:basedOn w:val="Standard"/>
    <w:link w:val="KommentartextZchn"/>
    <w:uiPriority w:val="99"/>
    <w:semiHidden/>
    <w:unhideWhenUsed/>
    <w:rsid w:val="00126F06"/>
    <w:pPr>
      <w:spacing w:line="240" w:lineRule="auto"/>
    </w:pPr>
    <w:rPr>
      <w:sz w:val="20"/>
      <w:szCs w:val="20"/>
    </w:rPr>
  </w:style>
  <w:style w:type="paragraph" w:styleId="Textkrper">
    <w:name w:val="Body Text"/>
    <w:basedOn w:val="Standard"/>
    <w:link w:val="TextkrperZchn"/>
    <w:uiPriority w:val="1"/>
    <w:qFormat/>
    <w:rsid w:val="004C51E5"/>
    <w:pPr>
      <w:widowControl w:val="0"/>
      <w:spacing w:line="240" w:lineRule="auto"/>
      <w:ind w:left="578" w:hanging="360"/>
      <w:jc w:val="left"/>
    </w:pPr>
    <w:rPr>
      <w:rFonts w:ascii="Verdana" w:eastAsia="Verdana" w:hAnsi="Verdana"/>
      <w:sz w:val="18"/>
      <w:szCs w:val="18"/>
      <w:lang w:val="en-US"/>
    </w:rPr>
  </w:style>
  <w:style w:type="character" w:customStyle="1" w:styleId="TextkrperZchn">
    <w:name w:val="Textkörper Zchn"/>
    <w:basedOn w:val="Absatz-Standardschriftart"/>
    <w:link w:val="Textkrper"/>
    <w:uiPriority w:val="1"/>
    <w:rsid w:val="004C51E5"/>
    <w:rPr>
      <w:rFonts w:ascii="Verdana" w:eastAsia="Verdana" w:hAnsi="Verdana"/>
      <w:sz w:val="18"/>
      <w:szCs w:val="18"/>
      <w:lang w:val="en-US"/>
    </w:rPr>
  </w:style>
  <w:style w:type="paragraph" w:customStyle="1" w:styleId="TableParagraph">
    <w:name w:val="Table Paragraph"/>
    <w:basedOn w:val="Standard"/>
    <w:uiPriority w:val="1"/>
    <w:qFormat/>
    <w:rsid w:val="004C51E5"/>
    <w:pPr>
      <w:widowControl w:val="0"/>
      <w:spacing w:line="240" w:lineRule="auto"/>
      <w:jc w:val="left"/>
    </w:pPr>
    <w:rPr>
      <w:lang w:val="en-US"/>
    </w:rPr>
  </w:style>
  <w:style w:type="character" w:styleId="Hyperlink">
    <w:name w:val="Hyperlink"/>
    <w:basedOn w:val="Absatz-Standardschriftart"/>
    <w:uiPriority w:val="99"/>
    <w:unhideWhenUsed/>
    <w:rsid w:val="004C51E5"/>
    <w:rPr>
      <w:color w:val="0563C1" w:themeColor="hyperlink"/>
      <w:u w:val="single"/>
    </w:rPr>
  </w:style>
  <w:style w:type="paragraph" w:styleId="Verzeichnis1">
    <w:name w:val="toc 1"/>
    <w:basedOn w:val="Standard"/>
    <w:next w:val="Standard"/>
    <w:autoRedefine/>
    <w:uiPriority w:val="39"/>
    <w:unhideWhenUsed/>
    <w:rsid w:val="004C51E5"/>
    <w:pPr>
      <w:spacing w:after="100"/>
    </w:pPr>
  </w:style>
  <w:style w:type="paragraph" w:styleId="Listenabsatz">
    <w:name w:val="List Paragraph"/>
    <w:basedOn w:val="Standard"/>
    <w:uiPriority w:val="34"/>
    <w:qFormat/>
    <w:rsid w:val="004C51E5"/>
    <w:pPr>
      <w:ind w:left="720"/>
      <w:contextualSpacing/>
    </w:pPr>
  </w:style>
  <w:style w:type="numbering" w:customStyle="1" w:styleId="berschriftenGliederung">
    <w:name w:val="ÜberschriftenGliederung"/>
    <w:basedOn w:val="KeineListe"/>
    <w:uiPriority w:val="99"/>
    <w:rsid w:val="004C51E5"/>
    <w:pPr>
      <w:numPr>
        <w:numId w:val="3"/>
      </w:numPr>
    </w:pPr>
  </w:style>
  <w:style w:type="paragraph" w:styleId="Verzeichnis2">
    <w:name w:val="toc 2"/>
    <w:basedOn w:val="Standard"/>
    <w:next w:val="Standard"/>
    <w:autoRedefine/>
    <w:uiPriority w:val="39"/>
    <w:unhideWhenUsed/>
    <w:rsid w:val="004C51E5"/>
    <w:pPr>
      <w:spacing w:after="100"/>
      <w:ind w:left="220"/>
    </w:pPr>
  </w:style>
  <w:style w:type="paragraph" w:styleId="Verzeichnis3">
    <w:name w:val="toc 3"/>
    <w:basedOn w:val="Standard"/>
    <w:next w:val="Standard"/>
    <w:autoRedefine/>
    <w:uiPriority w:val="39"/>
    <w:unhideWhenUsed/>
    <w:rsid w:val="004C51E5"/>
    <w:pPr>
      <w:spacing w:after="100"/>
      <w:ind w:left="440"/>
    </w:pPr>
  </w:style>
  <w:style w:type="paragraph" w:styleId="Beschriftung">
    <w:name w:val="caption"/>
    <w:basedOn w:val="Standard"/>
    <w:next w:val="Standard"/>
    <w:uiPriority w:val="35"/>
    <w:unhideWhenUsed/>
    <w:qFormat/>
    <w:rsid w:val="004C51E5"/>
    <w:pPr>
      <w:spacing w:after="200" w:line="240" w:lineRule="auto"/>
    </w:pPr>
    <w:rPr>
      <w:b/>
      <w:bCs/>
      <w:sz w:val="18"/>
      <w:szCs w:val="18"/>
    </w:rPr>
  </w:style>
  <w:style w:type="paragraph" w:styleId="Abbildungsverzeichnis">
    <w:name w:val="table of figures"/>
    <w:basedOn w:val="Standard"/>
    <w:next w:val="Standard"/>
    <w:uiPriority w:val="99"/>
    <w:unhideWhenUsed/>
    <w:rsid w:val="004C51E5"/>
  </w:style>
  <w:style w:type="paragraph" w:styleId="Literaturverzeichnis">
    <w:name w:val="Bibliography"/>
    <w:basedOn w:val="Standard"/>
    <w:next w:val="Standard"/>
    <w:uiPriority w:val="37"/>
    <w:unhideWhenUsed/>
    <w:rsid w:val="004C51E5"/>
  </w:style>
  <w:style w:type="paragraph" w:customStyle="1" w:styleId="Quelle">
    <w:name w:val="Quelle"/>
    <w:basedOn w:val="Standard"/>
    <w:next w:val="Standard"/>
    <w:qFormat/>
    <w:rsid w:val="004C51E5"/>
    <w:pPr>
      <w:spacing w:after="200" w:line="240" w:lineRule="auto"/>
    </w:pPr>
    <w:rPr>
      <w:b/>
      <w:sz w:val="18"/>
    </w:rPr>
  </w:style>
  <w:style w:type="paragraph" w:styleId="Funotentext">
    <w:name w:val="footnote text"/>
    <w:basedOn w:val="Standard"/>
    <w:link w:val="FunotentextZchn"/>
    <w:uiPriority w:val="99"/>
    <w:unhideWhenUsed/>
    <w:rsid w:val="00E71F2E"/>
    <w:pPr>
      <w:spacing w:line="240" w:lineRule="auto"/>
      <w:jc w:val="left"/>
    </w:pPr>
    <w:rPr>
      <w:sz w:val="20"/>
      <w:szCs w:val="20"/>
      <w:lang w:val="de-DE"/>
    </w:rPr>
  </w:style>
  <w:style w:type="character" w:customStyle="1" w:styleId="FunotentextZchn">
    <w:name w:val="Fußnotentext Zchn"/>
    <w:basedOn w:val="Absatz-Standardschriftart"/>
    <w:link w:val="Funotentext"/>
    <w:uiPriority w:val="99"/>
    <w:rsid w:val="00E71F2E"/>
    <w:rPr>
      <w:sz w:val="20"/>
      <w:szCs w:val="20"/>
    </w:rPr>
  </w:style>
  <w:style w:type="character" w:styleId="Funotenzeichen">
    <w:name w:val="footnote reference"/>
    <w:basedOn w:val="Absatz-Standardschriftart"/>
    <w:uiPriority w:val="99"/>
    <w:semiHidden/>
    <w:unhideWhenUsed/>
    <w:rsid w:val="00E71F2E"/>
    <w:rPr>
      <w:vertAlign w:val="superscript"/>
    </w:rPr>
  </w:style>
  <w:style w:type="paragraph" w:styleId="Kopfzeile">
    <w:name w:val="header"/>
    <w:basedOn w:val="Standard"/>
    <w:link w:val="KopfzeileZchn"/>
    <w:uiPriority w:val="99"/>
    <w:semiHidden/>
    <w:unhideWhenUsed/>
    <w:rsid w:val="00320C2C"/>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320C2C"/>
    <w:rPr>
      <w:sz w:val="24"/>
      <w:lang w:val="de-AT"/>
    </w:rPr>
  </w:style>
  <w:style w:type="table" w:customStyle="1" w:styleId="NormalTable0">
    <w:name w:val="Normal Table0"/>
    <w:uiPriority w:val="2"/>
    <w:semiHidden/>
    <w:unhideWhenUsed/>
    <w:qFormat/>
    <w:rsid w:val="00320C2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KommentartextZchn">
    <w:name w:val="Kommentartext Zchn"/>
    <w:basedOn w:val="Absatz-Standardschriftart"/>
    <w:link w:val="Kommentartext"/>
    <w:uiPriority w:val="99"/>
    <w:semiHidden/>
    <w:rsid w:val="00126F06"/>
    <w:rPr>
      <w:sz w:val="20"/>
      <w:szCs w:val="20"/>
      <w:lang w:val="de-AT"/>
    </w:rPr>
  </w:style>
  <w:style w:type="character" w:styleId="Kommentarzeichen">
    <w:name w:val="annotation reference"/>
    <w:basedOn w:val="Absatz-Standardschriftart"/>
    <w:uiPriority w:val="99"/>
    <w:semiHidden/>
    <w:unhideWhenUsed/>
    <w:rsid w:val="00126F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5219">
      <w:bodyDiv w:val="1"/>
      <w:marLeft w:val="0"/>
      <w:marRight w:val="0"/>
      <w:marTop w:val="0"/>
      <w:marBottom w:val="0"/>
      <w:divBdr>
        <w:top w:val="none" w:sz="0" w:space="0" w:color="auto"/>
        <w:left w:val="none" w:sz="0" w:space="0" w:color="auto"/>
        <w:bottom w:val="none" w:sz="0" w:space="0" w:color="auto"/>
        <w:right w:val="none" w:sz="0" w:space="0" w:color="auto"/>
      </w:divBdr>
    </w:div>
    <w:div w:id="359820485">
      <w:bodyDiv w:val="1"/>
      <w:marLeft w:val="0"/>
      <w:marRight w:val="0"/>
      <w:marTop w:val="0"/>
      <w:marBottom w:val="0"/>
      <w:divBdr>
        <w:top w:val="none" w:sz="0" w:space="0" w:color="auto"/>
        <w:left w:val="none" w:sz="0" w:space="0" w:color="auto"/>
        <w:bottom w:val="none" w:sz="0" w:space="0" w:color="auto"/>
        <w:right w:val="none" w:sz="0" w:space="0" w:color="auto"/>
      </w:divBdr>
    </w:div>
    <w:div w:id="363483686">
      <w:bodyDiv w:val="1"/>
      <w:marLeft w:val="0"/>
      <w:marRight w:val="0"/>
      <w:marTop w:val="0"/>
      <w:marBottom w:val="0"/>
      <w:divBdr>
        <w:top w:val="none" w:sz="0" w:space="0" w:color="auto"/>
        <w:left w:val="none" w:sz="0" w:space="0" w:color="auto"/>
        <w:bottom w:val="none" w:sz="0" w:space="0" w:color="auto"/>
        <w:right w:val="none" w:sz="0" w:space="0" w:color="auto"/>
      </w:divBdr>
    </w:div>
    <w:div w:id="471094296">
      <w:bodyDiv w:val="1"/>
      <w:marLeft w:val="0"/>
      <w:marRight w:val="0"/>
      <w:marTop w:val="0"/>
      <w:marBottom w:val="0"/>
      <w:divBdr>
        <w:top w:val="none" w:sz="0" w:space="0" w:color="auto"/>
        <w:left w:val="none" w:sz="0" w:space="0" w:color="auto"/>
        <w:bottom w:val="none" w:sz="0" w:space="0" w:color="auto"/>
        <w:right w:val="none" w:sz="0" w:space="0" w:color="auto"/>
      </w:divBdr>
    </w:div>
    <w:div w:id="883366528">
      <w:bodyDiv w:val="1"/>
      <w:marLeft w:val="0"/>
      <w:marRight w:val="0"/>
      <w:marTop w:val="0"/>
      <w:marBottom w:val="0"/>
      <w:divBdr>
        <w:top w:val="none" w:sz="0" w:space="0" w:color="auto"/>
        <w:left w:val="none" w:sz="0" w:space="0" w:color="auto"/>
        <w:bottom w:val="none" w:sz="0" w:space="0" w:color="auto"/>
        <w:right w:val="none" w:sz="0" w:space="0" w:color="auto"/>
      </w:divBdr>
    </w:div>
    <w:div w:id="888686486">
      <w:bodyDiv w:val="1"/>
      <w:marLeft w:val="0"/>
      <w:marRight w:val="0"/>
      <w:marTop w:val="0"/>
      <w:marBottom w:val="0"/>
      <w:divBdr>
        <w:top w:val="none" w:sz="0" w:space="0" w:color="auto"/>
        <w:left w:val="none" w:sz="0" w:space="0" w:color="auto"/>
        <w:bottom w:val="none" w:sz="0" w:space="0" w:color="auto"/>
        <w:right w:val="none" w:sz="0" w:space="0" w:color="auto"/>
      </w:divBdr>
    </w:div>
    <w:div w:id="1212036304">
      <w:bodyDiv w:val="1"/>
      <w:marLeft w:val="0"/>
      <w:marRight w:val="0"/>
      <w:marTop w:val="0"/>
      <w:marBottom w:val="0"/>
      <w:divBdr>
        <w:top w:val="none" w:sz="0" w:space="0" w:color="auto"/>
        <w:left w:val="none" w:sz="0" w:space="0" w:color="auto"/>
        <w:bottom w:val="none" w:sz="0" w:space="0" w:color="auto"/>
        <w:right w:val="none" w:sz="0" w:space="0" w:color="auto"/>
      </w:divBdr>
    </w:div>
    <w:div w:id="18767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2BF20B48546008B6E5B232E2649C1"/>
        <w:category>
          <w:name w:val="Allgemein"/>
          <w:gallery w:val="placeholder"/>
        </w:category>
        <w:types>
          <w:type w:val="bbPlcHdr"/>
        </w:types>
        <w:behaviors>
          <w:behavior w:val="content"/>
        </w:behaviors>
        <w:guid w:val="{8397E5FA-FB96-4A7C-8C99-4348A18C2B42}"/>
      </w:docPartPr>
      <w:docPartBody>
        <w:p w:rsidR="00000000" w:rsidRDefault="00893A17" w:rsidP="00893A17">
          <w:pPr>
            <w:pStyle w:val="A772BF20B48546008B6E5B232E2649C1"/>
          </w:pPr>
          <w:r>
            <w:rPr>
              <w:rFonts w:asciiTheme="majorHAnsi" w:eastAsiaTheme="majorEastAsia" w:hAnsiTheme="majorHAnsi" w:cstheme="majorBidi"/>
              <w:sz w:val="80"/>
              <w:szCs w:val="80"/>
            </w:rPr>
            <w:t>[Geben Sie den Titel des Dokuments ein]</w:t>
          </w:r>
        </w:p>
      </w:docPartBody>
    </w:docPart>
    <w:docPart>
      <w:docPartPr>
        <w:name w:val="9251951DF1B44C099EA4786C7638BE9D"/>
        <w:category>
          <w:name w:val="Allgemein"/>
          <w:gallery w:val="placeholder"/>
        </w:category>
        <w:types>
          <w:type w:val="bbPlcHdr"/>
        </w:types>
        <w:behaviors>
          <w:behavior w:val="content"/>
        </w:behaviors>
        <w:guid w:val="{CF87F1C2-9DE6-46EB-8840-59BD44201826}"/>
      </w:docPartPr>
      <w:docPartBody>
        <w:p w:rsidR="00000000" w:rsidRDefault="00893A17" w:rsidP="00893A17">
          <w:pPr>
            <w:pStyle w:val="9251951DF1B44C099EA4786C7638BE9D"/>
          </w:pPr>
          <w:r>
            <w:rPr>
              <w:b/>
              <w:bCs/>
            </w:rPr>
            <w:t>[Geben Sie den Namen des Autors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17"/>
    <w:rsid w:val="00893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772BF20B48546008B6E5B232E2649C1">
    <w:name w:val="A772BF20B48546008B6E5B232E2649C1"/>
    <w:rsid w:val="00893A17"/>
  </w:style>
  <w:style w:type="paragraph" w:customStyle="1" w:styleId="30C7B3283C0F47F78DA23F142C7CBFC2">
    <w:name w:val="30C7B3283C0F47F78DA23F142C7CBFC2"/>
    <w:rsid w:val="00893A17"/>
  </w:style>
  <w:style w:type="paragraph" w:customStyle="1" w:styleId="9251951DF1B44C099EA4786C7638BE9D">
    <w:name w:val="9251951DF1B44C099EA4786C7638BE9D"/>
    <w:rsid w:val="00893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8FAF6B08C16646858288AF8B7AA5BE" ma:contentTypeVersion="7" ma:contentTypeDescription="Ein neues Dokument erstellen." ma:contentTypeScope="" ma:versionID="ebd6c431b425d80365bf9b5bdadfa2a6">
  <xsd:schema xmlns:xsd="http://www.w3.org/2001/XMLSchema" xmlns:xs="http://www.w3.org/2001/XMLSchema" xmlns:p="http://schemas.microsoft.com/office/2006/metadata/properties" xmlns:ns3="8e22219a-af35-44d7-9f03-b6f5dad23682" xmlns:ns4="838b2c04-7376-4ae1-82d3-0ae022de28c0" targetNamespace="http://schemas.microsoft.com/office/2006/metadata/properties" ma:root="true" ma:fieldsID="e5d2452980e9ab886e43185195cee5b9" ns3:_="" ns4:_="">
    <xsd:import namespace="8e22219a-af35-44d7-9f03-b6f5dad23682"/>
    <xsd:import namespace="838b2c04-7376-4ae1-82d3-0ae022de28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2219a-af35-44d7-9f03-b6f5dad23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b2c04-7376-4ae1-82d3-0ae022de28c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Version="">
  <b:Source>
    <b:Tag>BVL2014</b:Tag>
    <b:SourceType>Report</b:SourceType>
    <b:Guid>{EDDE5DE8-424F-4755-8FD3-DAE966C9AE3C}</b:Guid>
    <b:Title>Grünbuch - Nachhaltige Logistik in urbanen Räumen</b:Title>
    <b:Year>2014</b:Year>
    <b:City>Wien</b:City>
    <b:Publisher>Bundesvereinigung Logistik Österreich</b:Publisher>
    <b:Author>
      <b:Author>
        <b:NameList>
          <b:Person>
            <b:Last>BVL</b:Last>
          </b:Person>
        </b:NameList>
      </b:Author>
    </b:Author>
    <b:RefOrder>1</b:RefOrder>
  </b:Source>
  <b:Source>
    <b:Tag>Gössling2013</b:Tag>
    <b:SourceType>ArticleInAPeriodical</b:SourceType>
    <b:Guid>{D3E3E771-E244-4F55-B911-8C2911F63069}</b:Guid>
    <b:Title>Urban transport transition: Copenhagen, City of Cyclists</b:Title>
    <b:Year>2013</b:Year>
    <b:Author>
      <b:Author>
        <b:NameList>
          <b:Person>
            <b:Last>Gössling</b:Last>
            <b:First>Stefan</b:First>
          </b:Person>
        </b:NameList>
      </b:Author>
    </b:Author>
    <b:PeriodicalTitle>Journal of Transport Geography</b:PeriodicalTitle>
    <b:Edition>33</b:Edition>
    <b:Pages>196-206</b:Pages>
    <b:RefOrder>2</b:RefOrder>
  </b:Source>
  <b:Source>
    <b:Tag>Gruber2014</b:Tag>
    <b:SourceType>ArticleInAPeriodical</b:SourceType>
    <b:Guid>{7726DF6B-C740-43F8-977C-33BCB840C45A}</b:Guid>
    <b:Title>A new vehicle for urban freight? An ex-ante evaluation of electric cargo bikes in courier services</b:Title>
    <b:Year>2014</b:Year>
    <b:Author>
      <b:Author>
        <b:NameList>
          <b:Person>
            <b:Last>Gruber</b:Last>
            <b:First>Johannes</b:First>
          </b:Person>
          <b:Person>
            <b:Last>Kihm</b:Last>
            <b:First>Alexander</b:First>
          </b:Person>
          <b:Person>
            <b:Last>Lenz</b:Last>
            <b:First>Barbara</b:First>
          </b:Person>
        </b:NameList>
      </b:Author>
    </b:Author>
    <b:PeriodicalTitle>Research in Transportation Business &amp; Management</b:PeriodicalTitle>
    <b:Edition>11</b:Edition>
    <b:Pages>53-62</b:Pages>
    <b:RefOrder>3</b:RefOrder>
  </b:Source>
  <b:Source>
    <b:Tag>CRE16</b:Tag>
    <b:SourceType>DocumentFromInternetSite</b:SourceType>
    <b:Guid>{CB48358F-5FD2-46EC-91DC-7BDB7904D3A7}</b:Guid>
    <b:Author>
      <b:Author>
        <b:NameList>
          <b:Person>
            <b:Last>CRED</b:Last>
          </b:Person>
        </b:NameList>
      </b:Author>
    </b:Author>
    <b:Title>Wirtschaftliche Schäden infolge bedeutender Naturkatastrophen in Deutschland von 1900 bis 2015* (in Milliarden US-Dollar)</b:Title>
    <b:InternetSiteTitle>Statista - Das Statistik-Portal</b:InternetSiteTitle>
    <b:YearAccessed>2016</b:YearAccessed>
    <b:MonthAccessed>Januar</b:MonthAccessed>
    <b:DayAccessed>23</b:DayAccessed>
    <b:URL>http://de.statista.com/statistik/daten/studie/154873/umfrage/wirtschaftliche-schaeden-durch-unwetterereignisse-in-deutschland/</b:URL>
    <b:Year>2015</b:Year>
    <b:RefOrder>4</b:RefOrder>
  </b:Source>
</b:Sources>
</file>

<file path=customXml/itemProps1.xml><?xml version="1.0" encoding="utf-8"?>
<ds:datastoreItem xmlns:ds="http://schemas.openxmlformats.org/officeDocument/2006/customXml" ds:itemID="{8105FEDF-17FC-41A4-9B7E-6EE1DBD4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2219a-af35-44d7-9f03-b6f5dad23682"/>
    <ds:schemaRef ds:uri="838b2c04-7376-4ae1-82d3-0ae022de2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533F1-7C4D-4D5C-BB4E-3E03DBE06696}">
  <ds:schemaRefs>
    <ds:schemaRef ds:uri="http://schemas.microsoft.com/sharepoint/v3/contenttype/forms"/>
  </ds:schemaRefs>
</ds:datastoreItem>
</file>

<file path=customXml/itemProps3.xml><?xml version="1.0" encoding="utf-8"?>
<ds:datastoreItem xmlns:ds="http://schemas.openxmlformats.org/officeDocument/2006/customXml" ds:itemID="{8DC4000B-EF40-4860-861D-C8D1ADFF0221}">
  <ds:schemaRefs>
    <ds:schemaRef ds:uri="838b2c04-7376-4ae1-82d3-0ae022de28c0"/>
    <ds:schemaRef ds:uri="http://schemas.microsoft.com/office/2006/metadata/properties"/>
    <ds:schemaRef ds:uri="http://purl.org/dc/elements/1.1/"/>
    <ds:schemaRef ds:uri="http://www.w3.org/XML/1998/namespace"/>
    <ds:schemaRef ds:uri="8e22219a-af35-44d7-9f03-b6f5dad23682"/>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8A1DF38-26F9-41B9-9231-B1D6C56C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9126</Words>
  <Characters>57497</Characters>
  <Application>Microsoft Office Word</Application>
  <DocSecurity>0</DocSecurity>
  <Lines>479</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66491</CharactersWithSpaces>
  <SharedDoc>false</SharedDoc>
  <HLinks>
    <vt:vector size="180" baseType="variant">
      <vt:variant>
        <vt:i4>1703988</vt:i4>
      </vt:variant>
      <vt:variant>
        <vt:i4>176</vt:i4>
      </vt:variant>
      <vt:variant>
        <vt:i4>0</vt:i4>
      </vt:variant>
      <vt:variant>
        <vt:i4>5</vt:i4>
      </vt:variant>
      <vt:variant>
        <vt:lpwstr/>
      </vt:variant>
      <vt:variant>
        <vt:lpwstr>_Toc105019146</vt:lpwstr>
      </vt:variant>
      <vt:variant>
        <vt:i4>1703988</vt:i4>
      </vt:variant>
      <vt:variant>
        <vt:i4>170</vt:i4>
      </vt:variant>
      <vt:variant>
        <vt:i4>0</vt:i4>
      </vt:variant>
      <vt:variant>
        <vt:i4>5</vt:i4>
      </vt:variant>
      <vt:variant>
        <vt:lpwstr/>
      </vt:variant>
      <vt:variant>
        <vt:lpwstr>_Toc105019145</vt:lpwstr>
      </vt:variant>
      <vt:variant>
        <vt:i4>1703988</vt:i4>
      </vt:variant>
      <vt:variant>
        <vt:i4>164</vt:i4>
      </vt:variant>
      <vt:variant>
        <vt:i4>0</vt:i4>
      </vt:variant>
      <vt:variant>
        <vt:i4>5</vt:i4>
      </vt:variant>
      <vt:variant>
        <vt:lpwstr/>
      </vt:variant>
      <vt:variant>
        <vt:lpwstr>_Toc105019144</vt:lpwstr>
      </vt:variant>
      <vt:variant>
        <vt:i4>1703988</vt:i4>
      </vt:variant>
      <vt:variant>
        <vt:i4>158</vt:i4>
      </vt:variant>
      <vt:variant>
        <vt:i4>0</vt:i4>
      </vt:variant>
      <vt:variant>
        <vt:i4>5</vt:i4>
      </vt:variant>
      <vt:variant>
        <vt:lpwstr/>
      </vt:variant>
      <vt:variant>
        <vt:lpwstr>_Toc105019143</vt:lpwstr>
      </vt:variant>
      <vt:variant>
        <vt:i4>1703988</vt:i4>
      </vt:variant>
      <vt:variant>
        <vt:i4>152</vt:i4>
      </vt:variant>
      <vt:variant>
        <vt:i4>0</vt:i4>
      </vt:variant>
      <vt:variant>
        <vt:i4>5</vt:i4>
      </vt:variant>
      <vt:variant>
        <vt:lpwstr/>
      </vt:variant>
      <vt:variant>
        <vt:lpwstr>_Toc105019142</vt:lpwstr>
      </vt:variant>
      <vt:variant>
        <vt:i4>1703988</vt:i4>
      </vt:variant>
      <vt:variant>
        <vt:i4>146</vt:i4>
      </vt:variant>
      <vt:variant>
        <vt:i4>0</vt:i4>
      </vt:variant>
      <vt:variant>
        <vt:i4>5</vt:i4>
      </vt:variant>
      <vt:variant>
        <vt:lpwstr/>
      </vt:variant>
      <vt:variant>
        <vt:lpwstr>_Toc105019141</vt:lpwstr>
      </vt:variant>
      <vt:variant>
        <vt:i4>1703988</vt:i4>
      </vt:variant>
      <vt:variant>
        <vt:i4>140</vt:i4>
      </vt:variant>
      <vt:variant>
        <vt:i4>0</vt:i4>
      </vt:variant>
      <vt:variant>
        <vt:i4>5</vt:i4>
      </vt:variant>
      <vt:variant>
        <vt:lpwstr/>
      </vt:variant>
      <vt:variant>
        <vt:lpwstr>_Toc105019140</vt:lpwstr>
      </vt:variant>
      <vt:variant>
        <vt:i4>1900596</vt:i4>
      </vt:variant>
      <vt:variant>
        <vt:i4>134</vt:i4>
      </vt:variant>
      <vt:variant>
        <vt:i4>0</vt:i4>
      </vt:variant>
      <vt:variant>
        <vt:i4>5</vt:i4>
      </vt:variant>
      <vt:variant>
        <vt:lpwstr/>
      </vt:variant>
      <vt:variant>
        <vt:lpwstr>_Toc105019139</vt:lpwstr>
      </vt:variant>
      <vt:variant>
        <vt:i4>1900596</vt:i4>
      </vt:variant>
      <vt:variant>
        <vt:i4>128</vt:i4>
      </vt:variant>
      <vt:variant>
        <vt:i4>0</vt:i4>
      </vt:variant>
      <vt:variant>
        <vt:i4>5</vt:i4>
      </vt:variant>
      <vt:variant>
        <vt:lpwstr/>
      </vt:variant>
      <vt:variant>
        <vt:lpwstr>_Toc105019138</vt:lpwstr>
      </vt:variant>
      <vt:variant>
        <vt:i4>1900596</vt:i4>
      </vt:variant>
      <vt:variant>
        <vt:i4>122</vt:i4>
      </vt:variant>
      <vt:variant>
        <vt:i4>0</vt:i4>
      </vt:variant>
      <vt:variant>
        <vt:i4>5</vt:i4>
      </vt:variant>
      <vt:variant>
        <vt:lpwstr/>
      </vt:variant>
      <vt:variant>
        <vt:lpwstr>_Toc105019137</vt:lpwstr>
      </vt:variant>
      <vt:variant>
        <vt:i4>1900596</vt:i4>
      </vt:variant>
      <vt:variant>
        <vt:i4>116</vt:i4>
      </vt:variant>
      <vt:variant>
        <vt:i4>0</vt:i4>
      </vt:variant>
      <vt:variant>
        <vt:i4>5</vt:i4>
      </vt:variant>
      <vt:variant>
        <vt:lpwstr/>
      </vt:variant>
      <vt:variant>
        <vt:lpwstr>_Toc105019136</vt:lpwstr>
      </vt:variant>
      <vt:variant>
        <vt:i4>1900596</vt:i4>
      </vt:variant>
      <vt:variant>
        <vt:i4>110</vt:i4>
      </vt:variant>
      <vt:variant>
        <vt:i4>0</vt:i4>
      </vt:variant>
      <vt:variant>
        <vt:i4>5</vt:i4>
      </vt:variant>
      <vt:variant>
        <vt:lpwstr/>
      </vt:variant>
      <vt:variant>
        <vt:lpwstr>_Toc105019135</vt:lpwstr>
      </vt:variant>
      <vt:variant>
        <vt:i4>1900596</vt:i4>
      </vt:variant>
      <vt:variant>
        <vt:i4>104</vt:i4>
      </vt:variant>
      <vt:variant>
        <vt:i4>0</vt:i4>
      </vt:variant>
      <vt:variant>
        <vt:i4>5</vt:i4>
      </vt:variant>
      <vt:variant>
        <vt:lpwstr/>
      </vt:variant>
      <vt:variant>
        <vt:lpwstr>_Toc105019134</vt:lpwstr>
      </vt:variant>
      <vt:variant>
        <vt:i4>1900596</vt:i4>
      </vt:variant>
      <vt:variant>
        <vt:i4>98</vt:i4>
      </vt:variant>
      <vt:variant>
        <vt:i4>0</vt:i4>
      </vt:variant>
      <vt:variant>
        <vt:i4>5</vt:i4>
      </vt:variant>
      <vt:variant>
        <vt:lpwstr/>
      </vt:variant>
      <vt:variant>
        <vt:lpwstr>_Toc105019133</vt:lpwstr>
      </vt:variant>
      <vt:variant>
        <vt:i4>1900596</vt:i4>
      </vt:variant>
      <vt:variant>
        <vt:i4>92</vt:i4>
      </vt:variant>
      <vt:variant>
        <vt:i4>0</vt:i4>
      </vt:variant>
      <vt:variant>
        <vt:i4>5</vt:i4>
      </vt:variant>
      <vt:variant>
        <vt:lpwstr/>
      </vt:variant>
      <vt:variant>
        <vt:lpwstr>_Toc105019132</vt:lpwstr>
      </vt:variant>
      <vt:variant>
        <vt:i4>1900596</vt:i4>
      </vt:variant>
      <vt:variant>
        <vt:i4>86</vt:i4>
      </vt:variant>
      <vt:variant>
        <vt:i4>0</vt:i4>
      </vt:variant>
      <vt:variant>
        <vt:i4>5</vt:i4>
      </vt:variant>
      <vt:variant>
        <vt:lpwstr/>
      </vt:variant>
      <vt:variant>
        <vt:lpwstr>_Toc105019131</vt:lpwstr>
      </vt:variant>
      <vt:variant>
        <vt:i4>1900596</vt:i4>
      </vt:variant>
      <vt:variant>
        <vt:i4>80</vt:i4>
      </vt:variant>
      <vt:variant>
        <vt:i4>0</vt:i4>
      </vt:variant>
      <vt:variant>
        <vt:i4>5</vt:i4>
      </vt:variant>
      <vt:variant>
        <vt:lpwstr/>
      </vt:variant>
      <vt:variant>
        <vt:lpwstr>_Toc105019130</vt:lpwstr>
      </vt:variant>
      <vt:variant>
        <vt:i4>1835060</vt:i4>
      </vt:variant>
      <vt:variant>
        <vt:i4>74</vt:i4>
      </vt:variant>
      <vt:variant>
        <vt:i4>0</vt:i4>
      </vt:variant>
      <vt:variant>
        <vt:i4>5</vt:i4>
      </vt:variant>
      <vt:variant>
        <vt:lpwstr/>
      </vt:variant>
      <vt:variant>
        <vt:lpwstr>_Toc105019129</vt:lpwstr>
      </vt:variant>
      <vt:variant>
        <vt:i4>1835060</vt:i4>
      </vt:variant>
      <vt:variant>
        <vt:i4>68</vt:i4>
      </vt:variant>
      <vt:variant>
        <vt:i4>0</vt:i4>
      </vt:variant>
      <vt:variant>
        <vt:i4>5</vt:i4>
      </vt:variant>
      <vt:variant>
        <vt:lpwstr/>
      </vt:variant>
      <vt:variant>
        <vt:lpwstr>_Toc105019128</vt:lpwstr>
      </vt:variant>
      <vt:variant>
        <vt:i4>1835060</vt:i4>
      </vt:variant>
      <vt:variant>
        <vt:i4>62</vt:i4>
      </vt:variant>
      <vt:variant>
        <vt:i4>0</vt:i4>
      </vt:variant>
      <vt:variant>
        <vt:i4>5</vt:i4>
      </vt:variant>
      <vt:variant>
        <vt:lpwstr/>
      </vt:variant>
      <vt:variant>
        <vt:lpwstr>_Toc105019127</vt:lpwstr>
      </vt:variant>
      <vt:variant>
        <vt:i4>1835060</vt:i4>
      </vt:variant>
      <vt:variant>
        <vt:i4>56</vt:i4>
      </vt:variant>
      <vt:variant>
        <vt:i4>0</vt:i4>
      </vt:variant>
      <vt:variant>
        <vt:i4>5</vt:i4>
      </vt:variant>
      <vt:variant>
        <vt:lpwstr/>
      </vt:variant>
      <vt:variant>
        <vt:lpwstr>_Toc105019126</vt:lpwstr>
      </vt:variant>
      <vt:variant>
        <vt:i4>1835060</vt:i4>
      </vt:variant>
      <vt:variant>
        <vt:i4>50</vt:i4>
      </vt:variant>
      <vt:variant>
        <vt:i4>0</vt:i4>
      </vt:variant>
      <vt:variant>
        <vt:i4>5</vt:i4>
      </vt:variant>
      <vt:variant>
        <vt:lpwstr/>
      </vt:variant>
      <vt:variant>
        <vt:lpwstr>_Toc105019125</vt:lpwstr>
      </vt:variant>
      <vt:variant>
        <vt:i4>1835060</vt:i4>
      </vt:variant>
      <vt:variant>
        <vt:i4>44</vt:i4>
      </vt:variant>
      <vt:variant>
        <vt:i4>0</vt:i4>
      </vt:variant>
      <vt:variant>
        <vt:i4>5</vt:i4>
      </vt:variant>
      <vt:variant>
        <vt:lpwstr/>
      </vt:variant>
      <vt:variant>
        <vt:lpwstr>_Toc105019124</vt:lpwstr>
      </vt:variant>
      <vt:variant>
        <vt:i4>1835060</vt:i4>
      </vt:variant>
      <vt:variant>
        <vt:i4>38</vt:i4>
      </vt:variant>
      <vt:variant>
        <vt:i4>0</vt:i4>
      </vt:variant>
      <vt:variant>
        <vt:i4>5</vt:i4>
      </vt:variant>
      <vt:variant>
        <vt:lpwstr/>
      </vt:variant>
      <vt:variant>
        <vt:lpwstr>_Toc105019123</vt:lpwstr>
      </vt:variant>
      <vt:variant>
        <vt:i4>1835060</vt:i4>
      </vt:variant>
      <vt:variant>
        <vt:i4>32</vt:i4>
      </vt:variant>
      <vt:variant>
        <vt:i4>0</vt:i4>
      </vt:variant>
      <vt:variant>
        <vt:i4>5</vt:i4>
      </vt:variant>
      <vt:variant>
        <vt:lpwstr/>
      </vt:variant>
      <vt:variant>
        <vt:lpwstr>_Toc105019122</vt:lpwstr>
      </vt:variant>
      <vt:variant>
        <vt:i4>1835060</vt:i4>
      </vt:variant>
      <vt:variant>
        <vt:i4>26</vt:i4>
      </vt:variant>
      <vt:variant>
        <vt:i4>0</vt:i4>
      </vt:variant>
      <vt:variant>
        <vt:i4>5</vt:i4>
      </vt:variant>
      <vt:variant>
        <vt:lpwstr/>
      </vt:variant>
      <vt:variant>
        <vt:lpwstr>_Toc105019121</vt:lpwstr>
      </vt:variant>
      <vt:variant>
        <vt:i4>1835060</vt:i4>
      </vt:variant>
      <vt:variant>
        <vt:i4>20</vt:i4>
      </vt:variant>
      <vt:variant>
        <vt:i4>0</vt:i4>
      </vt:variant>
      <vt:variant>
        <vt:i4>5</vt:i4>
      </vt:variant>
      <vt:variant>
        <vt:lpwstr/>
      </vt:variant>
      <vt:variant>
        <vt:lpwstr>_Toc105019120</vt:lpwstr>
      </vt:variant>
      <vt:variant>
        <vt:i4>2031668</vt:i4>
      </vt:variant>
      <vt:variant>
        <vt:i4>14</vt:i4>
      </vt:variant>
      <vt:variant>
        <vt:i4>0</vt:i4>
      </vt:variant>
      <vt:variant>
        <vt:i4>5</vt:i4>
      </vt:variant>
      <vt:variant>
        <vt:lpwstr/>
      </vt:variant>
      <vt:variant>
        <vt:lpwstr>_Toc105019119</vt:lpwstr>
      </vt:variant>
      <vt:variant>
        <vt:i4>2031668</vt:i4>
      </vt:variant>
      <vt:variant>
        <vt:i4>8</vt:i4>
      </vt:variant>
      <vt:variant>
        <vt:i4>0</vt:i4>
      </vt:variant>
      <vt:variant>
        <vt:i4>5</vt:i4>
      </vt:variant>
      <vt:variant>
        <vt:lpwstr/>
      </vt:variant>
      <vt:variant>
        <vt:lpwstr>_Toc105019118</vt:lpwstr>
      </vt:variant>
      <vt:variant>
        <vt:i4>2031668</vt:i4>
      </vt:variant>
      <vt:variant>
        <vt:i4>2</vt:i4>
      </vt:variant>
      <vt:variant>
        <vt:i4>0</vt:i4>
      </vt:variant>
      <vt:variant>
        <vt:i4>5</vt:i4>
      </vt:variant>
      <vt:variant>
        <vt:lpwstr/>
      </vt:variant>
      <vt:variant>
        <vt:lpwstr>_Toc105019117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Eigentum und Informationstechnologie (Hardware, Software): Enteignungstendenzen mit Hilfe von IT</dc:title>
  <dc:subject/>
  <dc:creator>Panreck, Julius</dc:creator>
  <cp:keywords/>
  <dc:description/>
  <cp:lastModifiedBy>Panreck, Julius</cp:lastModifiedBy>
  <cp:revision>2</cp:revision>
  <dcterms:created xsi:type="dcterms:W3CDTF">2022-06-01T21:56:00Z</dcterms:created>
  <dcterms:modified xsi:type="dcterms:W3CDTF">2022-06-01T21:56:00Z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0x0101008E8FAF6B08C16646858288AF8B7AA5BE</vt:lpwstr>
  </property>
</Properties>
</file>